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74" w:rsidRPr="00B26E7C" w:rsidRDefault="002C3074" w:rsidP="002C3074">
      <w:pPr>
        <w:spacing w:after="0" w:line="240" w:lineRule="auto"/>
        <w:rPr>
          <w:rFonts w:ascii="Times New Roman" w:eastAsia="Times New Roman" w:hAnsi="Times New Roman" w:cs="Times New Roman"/>
          <w:sz w:val="24"/>
          <w:szCs w:val="20"/>
          <w:lang w:eastAsia="es-ES"/>
        </w:rPr>
      </w:pPr>
      <w:r w:rsidRPr="00B26E7C">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59264" behindDoc="0" locked="0" layoutInCell="1" allowOverlap="1" wp14:anchorId="0A0C0A38" wp14:editId="0AF0C8E2">
                <wp:simplePos x="0" y="0"/>
                <wp:positionH relativeFrom="column">
                  <wp:posOffset>6809105</wp:posOffset>
                </wp:positionH>
                <wp:positionV relativeFrom="paragraph">
                  <wp:posOffset>247650</wp:posOffset>
                </wp:positionV>
                <wp:extent cx="1920240" cy="548640"/>
                <wp:effectExtent l="8255" t="9525" r="508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solidFill>
                          <a:srgbClr val="FFFFFF"/>
                        </a:solidFill>
                        <a:ln w="9525">
                          <a:solidFill>
                            <a:srgbClr val="000000"/>
                          </a:solidFill>
                          <a:miter lim="800000"/>
                          <a:headEnd/>
                          <a:tailEnd/>
                        </a:ln>
                      </wps:spPr>
                      <wps:txbx>
                        <w:txbxContent>
                          <w:p w:rsidR="002C3074" w:rsidRDefault="002C3074" w:rsidP="002C3074">
                            <w:pPr>
                              <w:pStyle w:val="Ttulo4"/>
                              <w:jc w:val="center"/>
                            </w:pPr>
                            <w:r>
                              <w:t>MAYO 2018</w:t>
                            </w:r>
                          </w:p>
                          <w:p w:rsidR="002C3074" w:rsidRPr="00B26E7C" w:rsidRDefault="002C3074" w:rsidP="002C3074">
                            <w:pPr>
                              <w:jc w:val="center"/>
                            </w:pPr>
                            <w:r>
                              <w:t>2ª Quincena</w:t>
                            </w:r>
                          </w:p>
                          <w:p w:rsidR="002C3074" w:rsidRDefault="002C3074" w:rsidP="002C3074">
                            <w:pPr>
                              <w:pStyle w:val="Ttulo4"/>
                            </w:pPr>
                            <w:r>
                              <w:t>1ª QUINCENA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6.15pt;margin-top:19.5pt;width:151.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">
                <v:textbox>
                  <w:txbxContent>
                    <w:p w:rsidR="002C3074" w:rsidRDefault="002C3074" w:rsidP="002C3074">
                      <w:pPr>
                        <w:pStyle w:val="Ttulo4"/>
                        <w:jc w:val="center"/>
                      </w:pPr>
                      <w:r>
                        <w:t>MAYO</w:t>
                      </w:r>
                      <w:bookmarkStart w:id="1" w:name="_GoBack"/>
                      <w:bookmarkEnd w:id="1"/>
                      <w:r>
                        <w:t xml:space="preserve"> 2018</w:t>
                      </w:r>
                    </w:p>
                    <w:p w:rsidR="002C3074" w:rsidRPr="00B26E7C" w:rsidRDefault="002C3074" w:rsidP="002C3074">
                      <w:pPr>
                        <w:jc w:val="center"/>
                      </w:pPr>
                      <w:r>
                        <w:t>2ª Quincena</w:t>
                      </w:r>
                    </w:p>
                    <w:p w:rsidR="002C3074" w:rsidRDefault="002C3074" w:rsidP="002C3074">
                      <w:pPr>
                        <w:pStyle w:val="Ttulo4"/>
                      </w:pPr>
                      <w:r>
                        <w:t>1ª QUINCENA</w:t>
                      </w:r>
                    </w:p>
                  </w:txbxContent>
                </v:textbox>
              </v:shape>
            </w:pict>
          </mc:Fallback>
        </mc:AlternateContent>
      </w:r>
      <w:r w:rsidRPr="00B26E7C">
        <w:rPr>
          <w:rFonts w:ascii="Arial" w:eastAsia="Times New Roman" w:hAnsi="Arial" w:cs="Times New Roman"/>
          <w:noProof/>
          <w:color w:val="FFFFFF"/>
          <w:sz w:val="20"/>
          <w:szCs w:val="20"/>
          <w:bdr w:val="single" w:sz="4" w:space="0" w:color="auto" w:frame="1"/>
          <w:lang w:eastAsia="es-ES"/>
        </w:rPr>
        <w:drawing>
          <wp:inline distT="0" distB="0" distL="0" distR="0" wp14:anchorId="525744F7" wp14:editId="78FDA0C7">
            <wp:extent cx="4839335" cy="793750"/>
            <wp:effectExtent l="19050" t="0" r="0" b="0"/>
            <wp:docPr id="2" name="Imagen 1" descr="http://www.graduadosocialbizkaia.com/images/inicio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duadosocialbizkaia.com/images/inicio_02.gif"/>
                    <pic:cNvPicPr>
                      <a:picLocks noChangeAspect="1" noChangeArrowheads="1"/>
                    </pic:cNvPicPr>
                  </pic:nvPicPr>
                  <pic:blipFill>
                    <a:blip r:embed="rId5" r:link="rId6" cstate="print">
                      <a:lum contrast="6000"/>
                    </a:blip>
                    <a:srcRect r="9050" b="-4414"/>
                    <a:stretch>
                      <a:fillRect/>
                    </a:stretch>
                  </pic:blipFill>
                  <pic:spPr bwMode="auto">
                    <a:xfrm>
                      <a:off x="0" y="0"/>
                      <a:ext cx="4839335" cy="793750"/>
                    </a:xfrm>
                    <a:prstGeom prst="rect">
                      <a:avLst/>
                    </a:prstGeom>
                    <a:noFill/>
                    <a:ln w="9525">
                      <a:noFill/>
                      <a:miter lim="800000"/>
                      <a:headEnd/>
                      <a:tailEnd/>
                    </a:ln>
                  </pic:spPr>
                </pic:pic>
              </a:graphicData>
            </a:graphic>
          </wp:inline>
        </w:drawing>
      </w:r>
    </w:p>
    <w:p w:rsidR="002C3074" w:rsidRPr="00B26E7C" w:rsidRDefault="002C3074" w:rsidP="002C3074">
      <w:pPr>
        <w:spacing w:after="0" w:line="240" w:lineRule="auto"/>
        <w:rPr>
          <w:rFonts w:ascii="Times New Roman" w:eastAsia="Times New Roman" w:hAnsi="Times New Roman" w:cs="Times New Roman"/>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134"/>
        <w:gridCol w:w="2127"/>
        <w:gridCol w:w="9396"/>
      </w:tblGrid>
      <w:tr w:rsidR="002C3074" w:rsidRPr="00161A09" w:rsidTr="00B75176">
        <w:tc>
          <w:tcPr>
            <w:tcW w:w="13861" w:type="dxa"/>
            <w:gridSpan w:val="4"/>
            <w:tcBorders>
              <w:top w:val="single" w:sz="4" w:space="0" w:color="auto"/>
              <w:left w:val="single" w:sz="4" w:space="0" w:color="auto"/>
              <w:bottom w:val="nil"/>
              <w:right w:val="single" w:sz="4" w:space="0" w:color="auto"/>
            </w:tcBorders>
          </w:tcPr>
          <w:p w:rsidR="002C3074" w:rsidRPr="00161A09" w:rsidRDefault="002C3074" w:rsidP="00B75176">
            <w:pPr>
              <w:keepNext/>
              <w:spacing w:after="0" w:line="240" w:lineRule="auto"/>
              <w:jc w:val="center"/>
              <w:outlineLvl w:val="0"/>
              <w:rPr>
                <w:rFonts w:ascii="Verdana" w:eastAsia="Times New Roman" w:hAnsi="Verdana" w:cs="Times New Roman"/>
                <w:b/>
                <w:szCs w:val="20"/>
                <w:lang w:eastAsia="es-ES"/>
              </w:rPr>
            </w:pPr>
          </w:p>
          <w:p w:rsidR="002C3074" w:rsidRPr="00161A09" w:rsidRDefault="002C3074" w:rsidP="00B75176">
            <w:pPr>
              <w:keepNext/>
              <w:spacing w:after="0" w:line="240" w:lineRule="auto"/>
              <w:jc w:val="center"/>
              <w:outlineLvl w:val="0"/>
              <w:rPr>
                <w:rFonts w:ascii="Verdana" w:eastAsia="Times New Roman" w:hAnsi="Verdana" w:cs="Times New Roman"/>
                <w:b/>
                <w:szCs w:val="20"/>
                <w:lang w:eastAsia="es-ES"/>
              </w:rPr>
            </w:pPr>
            <w:r w:rsidRPr="00161A09">
              <w:rPr>
                <w:rFonts w:ascii="Verdana" w:eastAsia="Times New Roman" w:hAnsi="Verdana" w:cs="Times New Roman"/>
                <w:b/>
                <w:szCs w:val="20"/>
                <w:lang w:eastAsia="es-ES"/>
              </w:rPr>
              <w:t>DISPOSICIONES DE INTERÉS</w:t>
            </w:r>
          </w:p>
          <w:p w:rsidR="002C3074" w:rsidRPr="00161A09" w:rsidRDefault="002C3074" w:rsidP="00B75176">
            <w:pPr>
              <w:spacing w:after="0" w:line="240" w:lineRule="auto"/>
              <w:jc w:val="center"/>
              <w:rPr>
                <w:rFonts w:ascii="Verdana" w:eastAsia="Times New Roman" w:hAnsi="Verdana" w:cs="Times New Roman"/>
                <w:sz w:val="24"/>
                <w:szCs w:val="20"/>
                <w:lang w:eastAsia="es-ES"/>
              </w:rPr>
            </w:pPr>
          </w:p>
          <w:p w:rsidR="002C3074" w:rsidRPr="00161A09" w:rsidRDefault="002C3074" w:rsidP="00B75176">
            <w:pPr>
              <w:spacing w:after="0" w:line="240" w:lineRule="auto"/>
              <w:jc w:val="center"/>
              <w:rPr>
                <w:rFonts w:ascii="Verdana" w:eastAsia="Times New Roman" w:hAnsi="Verdana" w:cs="Times New Roman"/>
                <w:sz w:val="24"/>
                <w:szCs w:val="20"/>
                <w:lang w:eastAsia="es-ES"/>
              </w:rPr>
            </w:pPr>
          </w:p>
        </w:tc>
      </w:tr>
      <w:tr w:rsidR="002C3074" w:rsidRPr="00161A09" w:rsidTr="00B75176">
        <w:trPr>
          <w:trHeight w:val="163"/>
        </w:trPr>
        <w:tc>
          <w:tcPr>
            <w:tcW w:w="1204" w:type="dxa"/>
            <w:tcBorders>
              <w:top w:val="single" w:sz="4" w:space="0" w:color="auto"/>
              <w:left w:val="single" w:sz="4" w:space="0" w:color="auto"/>
              <w:bottom w:val="single" w:sz="4" w:space="0" w:color="auto"/>
              <w:right w:val="nil"/>
            </w:tcBorders>
          </w:tcPr>
          <w:p w:rsidR="002C3074" w:rsidRPr="00161A09" w:rsidRDefault="002C3074" w:rsidP="00B75176">
            <w:pPr>
              <w:spacing w:after="0" w:line="240" w:lineRule="auto"/>
              <w:rPr>
                <w:rFonts w:ascii="Verdana" w:eastAsia="Times New Roman" w:hAnsi="Verdana" w:cs="Times New Roman"/>
                <w:b/>
                <w:sz w:val="20"/>
                <w:szCs w:val="20"/>
                <w:lang w:eastAsia="es-ES"/>
              </w:rPr>
            </w:pPr>
          </w:p>
          <w:p w:rsidR="002C3074" w:rsidRPr="00161A09" w:rsidRDefault="002C3074" w:rsidP="00B75176">
            <w:pPr>
              <w:spacing w:after="0" w:line="240" w:lineRule="auto"/>
              <w:rPr>
                <w:rFonts w:ascii="Verdana" w:eastAsia="Times New Roman" w:hAnsi="Verdana" w:cs="Times New Roman"/>
                <w:b/>
                <w:sz w:val="20"/>
                <w:szCs w:val="20"/>
                <w:lang w:eastAsia="es-ES"/>
              </w:rPr>
            </w:pPr>
            <w:r w:rsidRPr="00161A09">
              <w:rPr>
                <w:rFonts w:ascii="Verdana" w:eastAsia="Times New Roman" w:hAnsi="Verdana" w:cs="Times New Roman"/>
                <w:b/>
                <w:sz w:val="20"/>
                <w:szCs w:val="20"/>
                <w:lang w:eastAsia="es-ES"/>
              </w:rPr>
              <w:t>FECHA</w:t>
            </w:r>
          </w:p>
          <w:p w:rsidR="002C3074" w:rsidRPr="00161A09" w:rsidRDefault="002C3074" w:rsidP="00B75176">
            <w:pPr>
              <w:spacing w:after="0" w:line="240" w:lineRule="auto"/>
              <w:rPr>
                <w:rFonts w:ascii="Verdana" w:eastAsia="Times New Roman" w:hAnsi="Verdana" w:cs="Times New Roman"/>
                <w:b/>
                <w:sz w:val="20"/>
                <w:szCs w:val="20"/>
                <w:lang w:eastAsia="es-ES"/>
              </w:rPr>
            </w:pPr>
          </w:p>
        </w:tc>
        <w:tc>
          <w:tcPr>
            <w:tcW w:w="1134" w:type="dxa"/>
            <w:tcBorders>
              <w:top w:val="single" w:sz="4" w:space="0" w:color="auto"/>
              <w:left w:val="nil"/>
              <w:bottom w:val="single" w:sz="4" w:space="0" w:color="auto"/>
              <w:right w:val="nil"/>
            </w:tcBorders>
          </w:tcPr>
          <w:p w:rsidR="002C3074" w:rsidRPr="00161A09" w:rsidRDefault="002C3074" w:rsidP="00B75176">
            <w:pPr>
              <w:spacing w:after="0" w:line="240" w:lineRule="auto"/>
              <w:rPr>
                <w:rFonts w:ascii="Verdana" w:eastAsia="Times New Roman" w:hAnsi="Verdana" w:cs="Times New Roman"/>
                <w:b/>
                <w:sz w:val="20"/>
                <w:szCs w:val="20"/>
                <w:lang w:eastAsia="es-ES"/>
              </w:rPr>
            </w:pPr>
          </w:p>
          <w:p w:rsidR="002C3074" w:rsidRPr="00161A09" w:rsidRDefault="002C3074" w:rsidP="00B75176">
            <w:pPr>
              <w:spacing w:after="0" w:line="240" w:lineRule="auto"/>
              <w:ind w:right="-70"/>
              <w:rPr>
                <w:rFonts w:ascii="Verdana" w:eastAsia="Times New Roman" w:hAnsi="Verdana" w:cs="Times New Roman"/>
                <w:b/>
                <w:sz w:val="20"/>
                <w:szCs w:val="20"/>
                <w:lang w:eastAsia="es-ES"/>
              </w:rPr>
            </w:pPr>
            <w:r w:rsidRPr="00161A09">
              <w:rPr>
                <w:rFonts w:ascii="Verdana" w:eastAsia="Times New Roman" w:hAnsi="Verdana" w:cs="Times New Roman"/>
                <w:b/>
                <w:sz w:val="20"/>
                <w:szCs w:val="20"/>
                <w:lang w:eastAsia="es-ES"/>
              </w:rPr>
              <w:t>BOLETÍN</w:t>
            </w:r>
          </w:p>
        </w:tc>
        <w:tc>
          <w:tcPr>
            <w:tcW w:w="2127" w:type="dxa"/>
            <w:tcBorders>
              <w:top w:val="single" w:sz="4" w:space="0" w:color="auto"/>
              <w:left w:val="nil"/>
              <w:bottom w:val="single" w:sz="4" w:space="0" w:color="auto"/>
              <w:right w:val="nil"/>
            </w:tcBorders>
          </w:tcPr>
          <w:p w:rsidR="002C3074" w:rsidRPr="00161A09" w:rsidRDefault="002C3074" w:rsidP="00B75176">
            <w:pPr>
              <w:spacing w:after="0" w:line="240" w:lineRule="auto"/>
              <w:rPr>
                <w:rFonts w:ascii="Verdana" w:eastAsia="Times New Roman" w:hAnsi="Verdana" w:cs="Times New Roman"/>
                <w:b/>
                <w:sz w:val="20"/>
                <w:szCs w:val="20"/>
                <w:lang w:eastAsia="es-ES"/>
              </w:rPr>
            </w:pPr>
          </w:p>
          <w:p w:rsidR="002C3074" w:rsidRPr="00161A09" w:rsidRDefault="002C3074" w:rsidP="00B75176">
            <w:pPr>
              <w:spacing w:after="0" w:line="240" w:lineRule="auto"/>
              <w:rPr>
                <w:rFonts w:ascii="Verdana" w:eastAsia="Times New Roman" w:hAnsi="Verdana" w:cs="Times New Roman"/>
                <w:b/>
                <w:sz w:val="20"/>
                <w:szCs w:val="20"/>
                <w:lang w:eastAsia="es-ES"/>
              </w:rPr>
            </w:pPr>
            <w:r w:rsidRPr="00161A09">
              <w:rPr>
                <w:rFonts w:ascii="Verdana" w:eastAsia="Times New Roman" w:hAnsi="Verdana" w:cs="Times New Roman"/>
                <w:b/>
                <w:sz w:val="20"/>
                <w:szCs w:val="20"/>
                <w:lang w:eastAsia="es-ES"/>
              </w:rPr>
              <w:t>ORGANISMO</w:t>
            </w:r>
          </w:p>
        </w:tc>
        <w:tc>
          <w:tcPr>
            <w:tcW w:w="9396" w:type="dxa"/>
            <w:tcBorders>
              <w:top w:val="single" w:sz="4" w:space="0" w:color="auto"/>
              <w:left w:val="nil"/>
              <w:bottom w:val="single" w:sz="4" w:space="0" w:color="auto"/>
              <w:right w:val="single" w:sz="4" w:space="0" w:color="auto"/>
            </w:tcBorders>
          </w:tcPr>
          <w:p w:rsidR="002C3074" w:rsidRPr="00161A09" w:rsidRDefault="002C3074" w:rsidP="00B75176">
            <w:pPr>
              <w:keepNext/>
              <w:spacing w:after="0" w:line="240" w:lineRule="auto"/>
              <w:jc w:val="center"/>
              <w:outlineLvl w:val="0"/>
              <w:rPr>
                <w:rFonts w:ascii="Verdana" w:eastAsia="Times New Roman" w:hAnsi="Verdana" w:cs="Times New Roman"/>
                <w:b/>
                <w:sz w:val="20"/>
                <w:szCs w:val="20"/>
                <w:lang w:eastAsia="es-ES"/>
              </w:rPr>
            </w:pPr>
          </w:p>
          <w:p w:rsidR="002C3074" w:rsidRPr="00161A09" w:rsidRDefault="002C3074" w:rsidP="00B75176">
            <w:pPr>
              <w:keepNext/>
              <w:spacing w:after="0" w:line="240" w:lineRule="auto"/>
              <w:jc w:val="center"/>
              <w:outlineLvl w:val="0"/>
              <w:rPr>
                <w:rFonts w:ascii="Verdana" w:eastAsia="Times New Roman" w:hAnsi="Verdana" w:cs="Times New Roman"/>
                <w:b/>
                <w:sz w:val="20"/>
                <w:szCs w:val="20"/>
                <w:lang w:eastAsia="es-ES"/>
              </w:rPr>
            </w:pPr>
            <w:r w:rsidRPr="00161A09">
              <w:rPr>
                <w:rFonts w:ascii="Verdana" w:eastAsia="Times New Roman" w:hAnsi="Verdana" w:cs="Times New Roman"/>
                <w:b/>
                <w:sz w:val="20"/>
                <w:szCs w:val="20"/>
                <w:lang w:eastAsia="es-ES"/>
              </w:rPr>
              <w:t>NORMA Y CONTENIDO</w:t>
            </w:r>
          </w:p>
        </w:tc>
      </w:tr>
      <w:tr w:rsidR="002C3074" w:rsidRPr="00161A09" w:rsidTr="00B75176">
        <w:tc>
          <w:tcPr>
            <w:tcW w:w="1204" w:type="dxa"/>
            <w:tcBorders>
              <w:top w:val="nil"/>
              <w:left w:val="single" w:sz="4" w:space="0" w:color="auto"/>
              <w:bottom w:val="nil"/>
              <w:right w:val="nil"/>
            </w:tcBorders>
          </w:tcPr>
          <w:p w:rsidR="002C3074" w:rsidRPr="00161A09" w:rsidRDefault="002C3074" w:rsidP="00AA2F08">
            <w:pPr>
              <w:spacing w:after="0" w:line="240" w:lineRule="auto"/>
              <w:jc w:val="both"/>
              <w:rPr>
                <w:rFonts w:ascii="Verdana" w:eastAsia="Times New Roman" w:hAnsi="Verdana" w:cs="Times New Roman"/>
                <w:sz w:val="16"/>
                <w:szCs w:val="20"/>
                <w:lang w:val="en-GB" w:eastAsia="es-ES"/>
              </w:rPr>
            </w:pPr>
            <w:r>
              <w:rPr>
                <w:rFonts w:ascii="Verdana" w:eastAsia="Times New Roman" w:hAnsi="Verdana" w:cs="Times New Roman"/>
                <w:sz w:val="16"/>
                <w:szCs w:val="20"/>
                <w:lang w:val="en-GB" w:eastAsia="es-ES"/>
              </w:rPr>
              <w:t xml:space="preserve">  </w:t>
            </w:r>
            <w:r w:rsidR="00AA2F08">
              <w:rPr>
                <w:rFonts w:ascii="Verdana" w:eastAsia="Times New Roman" w:hAnsi="Verdana" w:cs="Times New Roman"/>
                <w:sz w:val="16"/>
                <w:szCs w:val="20"/>
                <w:lang w:val="en-GB" w:eastAsia="es-ES"/>
              </w:rPr>
              <w:t>17.05.18</w:t>
            </w:r>
          </w:p>
        </w:tc>
        <w:tc>
          <w:tcPr>
            <w:tcW w:w="1134" w:type="dxa"/>
            <w:tcBorders>
              <w:top w:val="nil"/>
              <w:left w:val="nil"/>
              <w:bottom w:val="nil"/>
              <w:right w:val="nil"/>
            </w:tcBorders>
          </w:tcPr>
          <w:p w:rsidR="002C3074" w:rsidRPr="00161A09" w:rsidRDefault="002C3074" w:rsidP="00B75176">
            <w:pPr>
              <w:spacing w:after="0" w:line="240" w:lineRule="auto"/>
              <w:jc w:val="both"/>
              <w:rPr>
                <w:rFonts w:ascii="Verdana" w:eastAsia="Times New Roman" w:hAnsi="Verdana" w:cs="Times New Roman"/>
                <w:sz w:val="16"/>
                <w:szCs w:val="20"/>
                <w:lang w:val="en-GB" w:eastAsia="es-ES"/>
              </w:rPr>
            </w:pPr>
            <w:r>
              <w:rPr>
                <w:rFonts w:ascii="Verdana" w:eastAsia="Times New Roman" w:hAnsi="Verdana" w:cs="Times New Roman"/>
                <w:sz w:val="16"/>
                <w:szCs w:val="20"/>
                <w:lang w:val="en-GB" w:eastAsia="es-ES"/>
              </w:rPr>
              <w:t>B.O.P.V.</w:t>
            </w:r>
          </w:p>
        </w:tc>
        <w:tc>
          <w:tcPr>
            <w:tcW w:w="2127" w:type="dxa"/>
            <w:tcBorders>
              <w:top w:val="nil"/>
              <w:left w:val="nil"/>
              <w:bottom w:val="nil"/>
              <w:right w:val="nil"/>
            </w:tcBorders>
          </w:tcPr>
          <w:p w:rsidR="002C3074" w:rsidRPr="00161A09" w:rsidRDefault="00AA2F08" w:rsidP="00AA2F08">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SPRI</w:t>
            </w:r>
          </w:p>
        </w:tc>
        <w:tc>
          <w:tcPr>
            <w:tcW w:w="9396" w:type="dxa"/>
            <w:tcBorders>
              <w:top w:val="nil"/>
              <w:left w:val="nil"/>
              <w:bottom w:val="nil"/>
              <w:right w:val="single" w:sz="4" w:space="0" w:color="auto"/>
            </w:tcBorders>
          </w:tcPr>
          <w:p w:rsidR="002C3074" w:rsidRPr="00AA2F08" w:rsidRDefault="00AA2F08" w:rsidP="00B75176">
            <w:pPr>
              <w:spacing w:after="0" w:line="240" w:lineRule="auto"/>
              <w:jc w:val="both"/>
              <w:rPr>
                <w:rFonts w:ascii="Verdana" w:eastAsia="Times New Roman" w:hAnsi="Verdana" w:cs="Times New Roman"/>
                <w:b/>
                <w:sz w:val="16"/>
                <w:szCs w:val="20"/>
                <w:lang w:val="es-ES_tradnl" w:eastAsia="es-ES"/>
              </w:rPr>
            </w:pPr>
            <w:r>
              <w:rPr>
                <w:rFonts w:ascii="Verdana" w:eastAsia="Times New Roman" w:hAnsi="Verdana" w:cs="Times New Roman"/>
                <w:sz w:val="16"/>
                <w:szCs w:val="20"/>
                <w:lang w:val="es-ES_tradnl" w:eastAsia="es-ES"/>
              </w:rPr>
              <w:t xml:space="preserve">Anuncio relativo a la Resolución de 8.05.18, por la que se aprueba la normativa que regirá el </w:t>
            </w:r>
            <w:r w:rsidRPr="00AA2F08">
              <w:rPr>
                <w:rFonts w:ascii="Verdana" w:eastAsia="Times New Roman" w:hAnsi="Verdana" w:cs="Times New Roman"/>
                <w:b/>
                <w:sz w:val="16"/>
                <w:szCs w:val="20"/>
                <w:lang w:val="es-ES_tradnl" w:eastAsia="es-ES"/>
              </w:rPr>
              <w:t>Programa “Industria Digitala” 2018.</w:t>
            </w:r>
          </w:p>
          <w:p w:rsidR="002C3074" w:rsidRDefault="00E3507D" w:rsidP="00B75176">
            <w:pPr>
              <w:spacing w:after="0" w:line="240" w:lineRule="auto"/>
              <w:jc w:val="both"/>
              <w:rPr>
                <w:rFonts w:ascii="Verdana" w:eastAsia="Times New Roman" w:hAnsi="Verdana" w:cs="Times New Roman"/>
                <w:sz w:val="16"/>
                <w:szCs w:val="20"/>
                <w:lang w:val="es-ES_tradnl" w:eastAsia="es-ES"/>
              </w:rPr>
            </w:pPr>
            <w:hyperlink r:id="rId7" w:history="1">
              <w:r w:rsidR="00776B23" w:rsidRPr="005C5591">
                <w:rPr>
                  <w:rStyle w:val="Hipervnculo"/>
                  <w:rFonts w:ascii="Verdana" w:eastAsia="Times New Roman" w:hAnsi="Verdana" w:cs="Times New Roman"/>
                  <w:sz w:val="16"/>
                  <w:szCs w:val="20"/>
                  <w:lang w:val="es-ES_tradnl" w:eastAsia="es-ES"/>
                </w:rPr>
                <w:t>https://www.euskadi.eus/y22-bopv/es/bopv2/datos/2018/05/1802629a.shtml</w:t>
              </w:r>
            </w:hyperlink>
          </w:p>
          <w:p w:rsidR="00776B23" w:rsidRPr="00161A09" w:rsidRDefault="00776B23" w:rsidP="00B75176">
            <w:pPr>
              <w:spacing w:after="0" w:line="240" w:lineRule="auto"/>
              <w:jc w:val="both"/>
              <w:rPr>
                <w:rFonts w:ascii="Verdana" w:eastAsia="Times New Roman" w:hAnsi="Verdana" w:cs="Times New Roman"/>
                <w:sz w:val="16"/>
                <w:szCs w:val="20"/>
                <w:lang w:val="es-ES_tradnl" w:eastAsia="es-ES"/>
              </w:rPr>
            </w:pPr>
          </w:p>
        </w:tc>
      </w:tr>
      <w:tr w:rsidR="002C3074" w:rsidRPr="00161A09" w:rsidTr="00B75176">
        <w:tc>
          <w:tcPr>
            <w:tcW w:w="1204" w:type="dxa"/>
            <w:tcBorders>
              <w:top w:val="nil"/>
              <w:left w:val="single" w:sz="4" w:space="0" w:color="auto"/>
              <w:bottom w:val="nil"/>
              <w:right w:val="nil"/>
            </w:tcBorders>
          </w:tcPr>
          <w:p w:rsidR="002C3074" w:rsidRPr="00161A09" w:rsidRDefault="00AA2F08"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 xml:space="preserve">  17.05.18</w:t>
            </w:r>
          </w:p>
        </w:tc>
        <w:tc>
          <w:tcPr>
            <w:tcW w:w="1134" w:type="dxa"/>
            <w:tcBorders>
              <w:top w:val="nil"/>
              <w:left w:val="nil"/>
              <w:bottom w:val="nil"/>
              <w:right w:val="nil"/>
            </w:tcBorders>
          </w:tcPr>
          <w:p w:rsidR="002C3074" w:rsidRPr="00161A09" w:rsidRDefault="00AA2F08"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B.O.P.V.</w:t>
            </w:r>
          </w:p>
        </w:tc>
        <w:tc>
          <w:tcPr>
            <w:tcW w:w="2127" w:type="dxa"/>
            <w:tcBorders>
              <w:top w:val="nil"/>
              <w:left w:val="nil"/>
              <w:bottom w:val="nil"/>
              <w:right w:val="nil"/>
            </w:tcBorders>
          </w:tcPr>
          <w:p w:rsidR="002C3074" w:rsidRPr="00161A09" w:rsidRDefault="00AA2F08" w:rsidP="00B75176">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SPRI</w:t>
            </w:r>
          </w:p>
        </w:tc>
        <w:tc>
          <w:tcPr>
            <w:tcW w:w="9396" w:type="dxa"/>
            <w:tcBorders>
              <w:top w:val="nil"/>
              <w:left w:val="nil"/>
              <w:bottom w:val="nil"/>
              <w:right w:val="single" w:sz="4" w:space="0" w:color="auto"/>
            </w:tcBorders>
          </w:tcPr>
          <w:p w:rsidR="002C3074" w:rsidRPr="00AA2F08" w:rsidRDefault="00AA2F08" w:rsidP="00B75176">
            <w:pPr>
              <w:spacing w:after="0" w:line="240" w:lineRule="auto"/>
              <w:jc w:val="both"/>
              <w:rPr>
                <w:rFonts w:ascii="Verdana" w:eastAsia="Times New Roman" w:hAnsi="Verdana" w:cs="Times New Roman"/>
                <w:b/>
                <w:sz w:val="16"/>
                <w:szCs w:val="20"/>
                <w:lang w:val="es-ES_tradnl" w:eastAsia="es-ES"/>
              </w:rPr>
            </w:pPr>
            <w:r>
              <w:rPr>
                <w:rFonts w:ascii="Verdana" w:eastAsia="Times New Roman" w:hAnsi="Verdana" w:cs="Times New Roman"/>
                <w:sz w:val="16"/>
                <w:szCs w:val="20"/>
                <w:lang w:val="es-ES_tradnl" w:eastAsia="es-ES"/>
              </w:rPr>
              <w:t xml:space="preserve">Anuncio relativo a la Resolución de 8.05.18, por la que se aprueba la normativa que regirá el </w:t>
            </w:r>
            <w:r w:rsidRPr="00AA2F08">
              <w:rPr>
                <w:rFonts w:ascii="Verdana" w:eastAsia="Times New Roman" w:hAnsi="Verdana" w:cs="Times New Roman"/>
                <w:b/>
                <w:sz w:val="16"/>
                <w:szCs w:val="20"/>
                <w:lang w:val="es-ES_tradnl" w:eastAsia="es-ES"/>
              </w:rPr>
              <w:t>Programa “Basque Industry 4.0” para 2018.</w:t>
            </w:r>
          </w:p>
          <w:p w:rsidR="00AA2F08" w:rsidRDefault="00E3507D" w:rsidP="00B75176">
            <w:pPr>
              <w:spacing w:after="0" w:line="240" w:lineRule="auto"/>
              <w:jc w:val="both"/>
              <w:rPr>
                <w:rFonts w:ascii="Verdana" w:eastAsia="Times New Roman" w:hAnsi="Verdana" w:cs="Times New Roman"/>
                <w:sz w:val="16"/>
                <w:szCs w:val="20"/>
                <w:lang w:val="es-ES_tradnl" w:eastAsia="es-ES"/>
              </w:rPr>
            </w:pPr>
            <w:hyperlink r:id="rId8" w:history="1">
              <w:r w:rsidR="00776B23" w:rsidRPr="005C5591">
                <w:rPr>
                  <w:rStyle w:val="Hipervnculo"/>
                  <w:rFonts w:ascii="Verdana" w:eastAsia="Times New Roman" w:hAnsi="Verdana" w:cs="Times New Roman"/>
                  <w:sz w:val="16"/>
                  <w:szCs w:val="20"/>
                  <w:lang w:val="es-ES_tradnl" w:eastAsia="es-ES"/>
                </w:rPr>
                <w:t>https://www.euskadi.eus/y22-bopv/es/bopv2/datos/2018/05/1802630a.shtml</w:t>
              </w:r>
            </w:hyperlink>
          </w:p>
          <w:p w:rsidR="00776B23" w:rsidRPr="00161A09" w:rsidRDefault="00776B23" w:rsidP="00B75176">
            <w:pPr>
              <w:spacing w:after="0" w:line="240" w:lineRule="auto"/>
              <w:jc w:val="both"/>
              <w:rPr>
                <w:rFonts w:ascii="Verdana" w:eastAsia="Times New Roman" w:hAnsi="Verdana" w:cs="Times New Roman"/>
                <w:sz w:val="16"/>
                <w:szCs w:val="20"/>
                <w:lang w:val="es-ES_tradnl" w:eastAsia="es-ES"/>
              </w:rPr>
            </w:pPr>
          </w:p>
        </w:tc>
      </w:tr>
      <w:tr w:rsidR="002C3074" w:rsidRPr="00161A09" w:rsidTr="00B75176">
        <w:tc>
          <w:tcPr>
            <w:tcW w:w="1204" w:type="dxa"/>
            <w:tcBorders>
              <w:top w:val="nil"/>
              <w:left w:val="single" w:sz="4" w:space="0" w:color="auto"/>
              <w:bottom w:val="nil"/>
              <w:right w:val="nil"/>
            </w:tcBorders>
          </w:tcPr>
          <w:p w:rsidR="002C3074" w:rsidRPr="00161A09" w:rsidRDefault="00AA2F08"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 xml:space="preserve">  18.05.18</w:t>
            </w:r>
          </w:p>
        </w:tc>
        <w:tc>
          <w:tcPr>
            <w:tcW w:w="1134" w:type="dxa"/>
            <w:tcBorders>
              <w:top w:val="nil"/>
              <w:left w:val="nil"/>
              <w:bottom w:val="nil"/>
              <w:right w:val="nil"/>
            </w:tcBorders>
          </w:tcPr>
          <w:p w:rsidR="002C3074" w:rsidRPr="00161A09" w:rsidRDefault="00AA2F08"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B.O.B.</w:t>
            </w:r>
          </w:p>
        </w:tc>
        <w:tc>
          <w:tcPr>
            <w:tcW w:w="2127" w:type="dxa"/>
            <w:tcBorders>
              <w:top w:val="nil"/>
              <w:left w:val="nil"/>
              <w:bottom w:val="nil"/>
              <w:right w:val="nil"/>
            </w:tcBorders>
          </w:tcPr>
          <w:p w:rsidR="002C3074" w:rsidRPr="00161A09" w:rsidRDefault="00AA2F08" w:rsidP="00B75176">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Desarrollo Económico y Territorial</w:t>
            </w:r>
          </w:p>
        </w:tc>
        <w:tc>
          <w:tcPr>
            <w:tcW w:w="9396" w:type="dxa"/>
            <w:tcBorders>
              <w:top w:val="nil"/>
              <w:left w:val="nil"/>
              <w:bottom w:val="nil"/>
              <w:right w:val="single" w:sz="4" w:space="0" w:color="auto"/>
            </w:tcBorders>
          </w:tcPr>
          <w:p w:rsidR="002C3074" w:rsidRDefault="002C3074" w:rsidP="00B75176">
            <w:pPr>
              <w:spacing w:after="0" w:line="240" w:lineRule="auto"/>
              <w:jc w:val="both"/>
              <w:rPr>
                <w:rFonts w:ascii="Verdana" w:eastAsia="Times New Roman" w:hAnsi="Verdana" w:cs="Times New Roman"/>
                <w:sz w:val="16"/>
                <w:szCs w:val="20"/>
                <w:lang w:val="es-ES_tradnl" w:eastAsia="es-ES"/>
              </w:rPr>
            </w:pPr>
          </w:p>
          <w:p w:rsidR="00AA2F08" w:rsidRDefault="00AA2F08" w:rsidP="00B75176">
            <w:pPr>
              <w:spacing w:after="0" w:line="240" w:lineRule="auto"/>
              <w:jc w:val="both"/>
              <w:rPr>
                <w:rFonts w:ascii="Verdana" w:eastAsia="Times New Roman" w:hAnsi="Verdana" w:cs="Times New Roman"/>
                <w:b/>
                <w:sz w:val="16"/>
                <w:szCs w:val="20"/>
                <w:lang w:val="es-ES_tradnl" w:eastAsia="es-ES"/>
              </w:rPr>
            </w:pPr>
            <w:r>
              <w:rPr>
                <w:rFonts w:ascii="Verdana" w:eastAsia="Times New Roman" w:hAnsi="Verdana" w:cs="Times New Roman"/>
                <w:sz w:val="16"/>
                <w:szCs w:val="20"/>
                <w:lang w:val="es-ES_tradnl" w:eastAsia="es-ES"/>
              </w:rPr>
              <w:t xml:space="preserve">Decreto Foral 61/18, de 8.05, de </w:t>
            </w:r>
            <w:r w:rsidRPr="00E84A91">
              <w:rPr>
                <w:rFonts w:ascii="Verdana" w:eastAsia="Times New Roman" w:hAnsi="Verdana" w:cs="Times New Roman"/>
                <w:b/>
                <w:sz w:val="16"/>
                <w:szCs w:val="20"/>
                <w:lang w:val="es-ES_tradnl" w:eastAsia="es-ES"/>
              </w:rPr>
              <w:t>corrección de errores</w:t>
            </w:r>
            <w:r>
              <w:rPr>
                <w:rFonts w:ascii="Verdana" w:eastAsia="Times New Roman" w:hAnsi="Verdana" w:cs="Times New Roman"/>
                <w:sz w:val="16"/>
                <w:szCs w:val="20"/>
                <w:lang w:val="es-ES_tradnl" w:eastAsia="es-ES"/>
              </w:rPr>
              <w:t xml:space="preserve"> detectados en el Decreto Foral 50/18, de 10.04, por el que se aprueban las bases reguladoras y primera convocatoria del </w:t>
            </w:r>
            <w:r w:rsidRPr="00E84A91">
              <w:rPr>
                <w:rFonts w:ascii="Verdana" w:eastAsia="Times New Roman" w:hAnsi="Verdana" w:cs="Times New Roman"/>
                <w:b/>
                <w:sz w:val="16"/>
                <w:szCs w:val="20"/>
                <w:lang w:val="es-ES_tradnl" w:eastAsia="es-ES"/>
              </w:rPr>
              <w:t>Programa de Chequeos Te</w:t>
            </w:r>
            <w:r w:rsidR="00E84A91">
              <w:rPr>
                <w:rFonts w:ascii="Verdana" w:eastAsia="Times New Roman" w:hAnsi="Verdana" w:cs="Times New Roman"/>
                <w:b/>
                <w:sz w:val="16"/>
                <w:szCs w:val="20"/>
                <w:lang w:val="es-ES_tradnl" w:eastAsia="es-ES"/>
              </w:rPr>
              <w:t>cnológicos 2018.</w:t>
            </w:r>
          </w:p>
          <w:p w:rsidR="00E84A91" w:rsidRDefault="00E3507D" w:rsidP="00B75176">
            <w:pPr>
              <w:spacing w:after="0" w:line="240" w:lineRule="auto"/>
              <w:jc w:val="both"/>
              <w:rPr>
                <w:rFonts w:ascii="Verdana" w:eastAsia="Times New Roman" w:hAnsi="Verdana" w:cs="Times New Roman"/>
                <w:sz w:val="16"/>
                <w:szCs w:val="20"/>
                <w:lang w:val="es-ES_tradnl" w:eastAsia="es-ES"/>
              </w:rPr>
            </w:pPr>
            <w:hyperlink r:id="rId9" w:history="1">
              <w:r w:rsidR="00776B23" w:rsidRPr="005C5591">
                <w:rPr>
                  <w:rStyle w:val="Hipervnculo"/>
                  <w:rFonts w:ascii="Verdana" w:eastAsia="Times New Roman" w:hAnsi="Verdana" w:cs="Times New Roman"/>
                  <w:sz w:val="16"/>
                  <w:szCs w:val="20"/>
                  <w:lang w:val="es-ES_tradnl" w:eastAsia="es-ES"/>
                </w:rPr>
                <w:t>http://www.bizkaia.eus/lehendakaritza/Bao_bob/2018/05/18/I-490_cas.pdf?hash=35bc5dda884d3d4888f402643bba0921</w:t>
              </w:r>
            </w:hyperlink>
          </w:p>
          <w:p w:rsidR="00776B23" w:rsidRPr="00E84A91" w:rsidRDefault="00776B23" w:rsidP="00B75176">
            <w:pPr>
              <w:spacing w:after="0" w:line="240" w:lineRule="auto"/>
              <w:jc w:val="both"/>
              <w:rPr>
                <w:rFonts w:ascii="Verdana" w:eastAsia="Times New Roman" w:hAnsi="Verdana" w:cs="Times New Roman"/>
                <w:sz w:val="16"/>
                <w:szCs w:val="20"/>
                <w:lang w:val="es-ES_tradnl" w:eastAsia="es-ES"/>
              </w:rPr>
            </w:pPr>
          </w:p>
        </w:tc>
      </w:tr>
      <w:tr w:rsidR="002C3074" w:rsidRPr="00161A09" w:rsidTr="00B75176">
        <w:tc>
          <w:tcPr>
            <w:tcW w:w="1204" w:type="dxa"/>
            <w:tcBorders>
              <w:top w:val="nil"/>
              <w:left w:val="single" w:sz="4" w:space="0" w:color="auto"/>
              <w:bottom w:val="nil"/>
              <w:right w:val="nil"/>
            </w:tcBorders>
          </w:tcPr>
          <w:p w:rsidR="002C3074" w:rsidRPr="00161A09" w:rsidRDefault="00E84A91"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 xml:space="preserve">  22.05.18</w:t>
            </w:r>
          </w:p>
        </w:tc>
        <w:tc>
          <w:tcPr>
            <w:tcW w:w="1134" w:type="dxa"/>
            <w:tcBorders>
              <w:top w:val="nil"/>
              <w:left w:val="nil"/>
              <w:bottom w:val="nil"/>
              <w:right w:val="nil"/>
            </w:tcBorders>
          </w:tcPr>
          <w:p w:rsidR="002C3074" w:rsidRPr="00161A09" w:rsidRDefault="00E84A91"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B.O.B.</w:t>
            </w:r>
          </w:p>
        </w:tc>
        <w:tc>
          <w:tcPr>
            <w:tcW w:w="2127" w:type="dxa"/>
            <w:tcBorders>
              <w:top w:val="nil"/>
              <w:left w:val="nil"/>
              <w:bottom w:val="nil"/>
              <w:right w:val="nil"/>
            </w:tcBorders>
          </w:tcPr>
          <w:p w:rsidR="002C3074" w:rsidRPr="00161A09" w:rsidRDefault="00E84A91" w:rsidP="00B75176">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Hacienda y Finanzas</w:t>
            </w:r>
          </w:p>
        </w:tc>
        <w:tc>
          <w:tcPr>
            <w:tcW w:w="9396" w:type="dxa"/>
            <w:tcBorders>
              <w:top w:val="nil"/>
              <w:left w:val="nil"/>
              <w:bottom w:val="nil"/>
              <w:right w:val="single" w:sz="4" w:space="0" w:color="auto"/>
            </w:tcBorders>
          </w:tcPr>
          <w:p w:rsidR="002C3074" w:rsidRDefault="00E84A91" w:rsidP="00B75176">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 xml:space="preserve">Orden Foral 810/18, de 7.05, por la que se aprueban los precios medios de venta aplicables en la gestión del </w:t>
            </w:r>
            <w:r w:rsidRPr="00E84A91">
              <w:rPr>
                <w:rFonts w:ascii="Verdana" w:eastAsia="Times New Roman" w:hAnsi="Verdana" w:cs="Times New Roman"/>
                <w:b/>
                <w:sz w:val="16"/>
                <w:szCs w:val="20"/>
                <w:lang w:val="es-ES_tradnl" w:eastAsia="es-ES"/>
              </w:rPr>
              <w:t>Impuesto sobre Transmisiones Patrimoniales y Actos Jurídicos Documentados, Impuesto sobre Sucesiones y</w:t>
            </w:r>
            <w:r>
              <w:rPr>
                <w:rFonts w:ascii="Verdana" w:eastAsia="Times New Roman" w:hAnsi="Verdana" w:cs="Times New Roman"/>
                <w:sz w:val="16"/>
                <w:szCs w:val="20"/>
                <w:lang w:val="es-ES_tradnl" w:eastAsia="es-ES"/>
              </w:rPr>
              <w:t xml:space="preserve"> </w:t>
            </w:r>
            <w:r w:rsidRPr="00E84A91">
              <w:rPr>
                <w:rFonts w:ascii="Verdana" w:eastAsia="Times New Roman" w:hAnsi="Verdana" w:cs="Times New Roman"/>
                <w:b/>
                <w:sz w:val="16"/>
                <w:szCs w:val="20"/>
                <w:lang w:val="es-ES_tradnl" w:eastAsia="es-ES"/>
              </w:rPr>
              <w:t>Donaciones e Impuesto Especial sobre Determinados Medios de Transporte</w:t>
            </w:r>
            <w:r>
              <w:rPr>
                <w:rFonts w:ascii="Verdana" w:eastAsia="Times New Roman" w:hAnsi="Verdana" w:cs="Times New Roman"/>
                <w:sz w:val="16"/>
                <w:szCs w:val="20"/>
                <w:lang w:val="es-ES_tradnl" w:eastAsia="es-ES"/>
              </w:rPr>
              <w:t>, no incluidos en la Orden Foral 2304/17, de 22.12.</w:t>
            </w:r>
          </w:p>
          <w:p w:rsidR="00E84A91" w:rsidRDefault="00E3507D" w:rsidP="00B75176">
            <w:pPr>
              <w:spacing w:after="0" w:line="240" w:lineRule="auto"/>
              <w:jc w:val="both"/>
              <w:rPr>
                <w:rFonts w:ascii="Verdana" w:eastAsia="Times New Roman" w:hAnsi="Verdana" w:cs="Times New Roman"/>
                <w:sz w:val="16"/>
                <w:szCs w:val="20"/>
                <w:lang w:val="es-ES_tradnl" w:eastAsia="es-ES"/>
              </w:rPr>
            </w:pPr>
            <w:hyperlink r:id="rId10" w:history="1">
              <w:r w:rsidR="00776B23" w:rsidRPr="005C5591">
                <w:rPr>
                  <w:rStyle w:val="Hipervnculo"/>
                  <w:rFonts w:ascii="Verdana" w:eastAsia="Times New Roman" w:hAnsi="Verdana" w:cs="Times New Roman"/>
                  <w:sz w:val="16"/>
                  <w:szCs w:val="20"/>
                  <w:lang w:val="es-ES_tradnl" w:eastAsia="es-ES"/>
                </w:rPr>
                <w:t>http://www.bizkaia.eus/lehendakaritza/Bao_bob/2018/05/22/I-478_cas.pdf?hash=9187c15d4371b82bb7ccdbaa7e20e439</w:t>
              </w:r>
            </w:hyperlink>
          </w:p>
          <w:p w:rsidR="00776B23" w:rsidRPr="00161A09" w:rsidRDefault="00776B23" w:rsidP="00B75176">
            <w:pPr>
              <w:spacing w:after="0" w:line="240" w:lineRule="auto"/>
              <w:jc w:val="both"/>
              <w:rPr>
                <w:rFonts w:ascii="Verdana" w:eastAsia="Times New Roman" w:hAnsi="Verdana" w:cs="Times New Roman"/>
                <w:sz w:val="16"/>
                <w:szCs w:val="20"/>
                <w:lang w:val="es-ES_tradnl" w:eastAsia="es-ES"/>
              </w:rPr>
            </w:pPr>
          </w:p>
        </w:tc>
      </w:tr>
      <w:tr w:rsidR="002C3074" w:rsidRPr="00161A09" w:rsidTr="00B75176">
        <w:tc>
          <w:tcPr>
            <w:tcW w:w="1204" w:type="dxa"/>
            <w:tcBorders>
              <w:top w:val="nil"/>
              <w:left w:val="single" w:sz="4" w:space="0" w:color="auto"/>
              <w:bottom w:val="nil"/>
              <w:right w:val="nil"/>
            </w:tcBorders>
          </w:tcPr>
          <w:p w:rsidR="002C3074" w:rsidRPr="00161A09" w:rsidRDefault="00E84A91"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 xml:space="preserve">  23.05.18</w:t>
            </w:r>
          </w:p>
        </w:tc>
        <w:tc>
          <w:tcPr>
            <w:tcW w:w="1134" w:type="dxa"/>
            <w:tcBorders>
              <w:top w:val="nil"/>
              <w:left w:val="nil"/>
              <w:bottom w:val="nil"/>
              <w:right w:val="nil"/>
            </w:tcBorders>
          </w:tcPr>
          <w:p w:rsidR="002C3074" w:rsidRPr="00161A09" w:rsidRDefault="00E84A91"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B.O.P.V.</w:t>
            </w:r>
          </w:p>
        </w:tc>
        <w:tc>
          <w:tcPr>
            <w:tcW w:w="2127" w:type="dxa"/>
            <w:tcBorders>
              <w:top w:val="nil"/>
              <w:left w:val="nil"/>
              <w:bottom w:val="nil"/>
              <w:right w:val="nil"/>
            </w:tcBorders>
          </w:tcPr>
          <w:p w:rsidR="002C3074" w:rsidRPr="00161A09" w:rsidRDefault="00E84A91" w:rsidP="00B75176">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Turismo, Comercio y Consumo</w:t>
            </w:r>
          </w:p>
        </w:tc>
        <w:tc>
          <w:tcPr>
            <w:tcW w:w="9396" w:type="dxa"/>
            <w:tcBorders>
              <w:top w:val="nil"/>
              <w:left w:val="nil"/>
              <w:bottom w:val="nil"/>
              <w:right w:val="single" w:sz="4" w:space="0" w:color="auto"/>
            </w:tcBorders>
          </w:tcPr>
          <w:p w:rsidR="002C3074" w:rsidRDefault="002C3074" w:rsidP="00B75176">
            <w:pPr>
              <w:spacing w:after="0" w:line="240" w:lineRule="auto"/>
              <w:jc w:val="both"/>
              <w:rPr>
                <w:rFonts w:ascii="Verdana" w:eastAsia="Times New Roman" w:hAnsi="Verdana" w:cs="Times New Roman"/>
                <w:sz w:val="16"/>
                <w:szCs w:val="20"/>
                <w:lang w:val="es-ES_tradnl" w:eastAsia="es-ES"/>
              </w:rPr>
            </w:pPr>
          </w:p>
          <w:p w:rsidR="00E84A91" w:rsidRPr="00E84A91" w:rsidRDefault="00E84A91" w:rsidP="00B75176">
            <w:pPr>
              <w:spacing w:after="0" w:line="240" w:lineRule="auto"/>
              <w:jc w:val="both"/>
              <w:rPr>
                <w:rFonts w:ascii="Verdana" w:eastAsia="Times New Roman" w:hAnsi="Verdana" w:cs="Times New Roman"/>
                <w:b/>
                <w:sz w:val="16"/>
                <w:szCs w:val="20"/>
                <w:lang w:val="es-ES_tradnl" w:eastAsia="es-ES"/>
              </w:rPr>
            </w:pPr>
            <w:r>
              <w:rPr>
                <w:rFonts w:ascii="Verdana" w:eastAsia="Times New Roman" w:hAnsi="Verdana" w:cs="Times New Roman"/>
                <w:sz w:val="16"/>
                <w:szCs w:val="20"/>
                <w:lang w:val="es-ES_tradnl" w:eastAsia="es-ES"/>
              </w:rPr>
              <w:t xml:space="preserve">Orden de 10.05.18, por la que se regulan y convocan, para el ejercicio 2018, las </w:t>
            </w:r>
            <w:r w:rsidRPr="00E84A91">
              <w:rPr>
                <w:rFonts w:ascii="Verdana" w:eastAsia="Times New Roman" w:hAnsi="Verdana" w:cs="Times New Roman"/>
                <w:b/>
                <w:sz w:val="16"/>
                <w:szCs w:val="20"/>
                <w:lang w:val="es-ES_tradnl" w:eastAsia="es-ES"/>
              </w:rPr>
              <w:t>ayudas de apoyo al emprendimiento y a la mejora de la competitividad de las empresas turísticas.</w:t>
            </w:r>
          </w:p>
          <w:p w:rsidR="00E84A91" w:rsidRDefault="00E3507D" w:rsidP="00B75176">
            <w:pPr>
              <w:spacing w:after="0" w:line="240" w:lineRule="auto"/>
              <w:jc w:val="both"/>
              <w:rPr>
                <w:rFonts w:ascii="Verdana" w:eastAsia="Times New Roman" w:hAnsi="Verdana" w:cs="Times New Roman"/>
                <w:sz w:val="16"/>
                <w:szCs w:val="20"/>
                <w:lang w:val="es-ES_tradnl" w:eastAsia="es-ES"/>
              </w:rPr>
            </w:pPr>
            <w:hyperlink r:id="rId11" w:history="1">
              <w:r w:rsidR="00776B23" w:rsidRPr="005C5591">
                <w:rPr>
                  <w:rStyle w:val="Hipervnculo"/>
                  <w:rFonts w:ascii="Verdana" w:eastAsia="Times New Roman" w:hAnsi="Verdana" w:cs="Times New Roman"/>
                  <w:sz w:val="16"/>
                  <w:szCs w:val="20"/>
                  <w:lang w:val="es-ES_tradnl" w:eastAsia="es-ES"/>
                </w:rPr>
                <w:t>https://www.euskadi.eus/y22-bopv/es/bopv2/datos/2018/05/1802730a.shtml</w:t>
              </w:r>
            </w:hyperlink>
          </w:p>
          <w:p w:rsidR="00776B23" w:rsidRPr="00161A09" w:rsidRDefault="00776B23" w:rsidP="00B75176">
            <w:pPr>
              <w:spacing w:after="0" w:line="240" w:lineRule="auto"/>
              <w:jc w:val="both"/>
              <w:rPr>
                <w:rFonts w:ascii="Verdana" w:eastAsia="Times New Roman" w:hAnsi="Verdana" w:cs="Times New Roman"/>
                <w:sz w:val="16"/>
                <w:szCs w:val="20"/>
                <w:lang w:val="es-ES_tradnl" w:eastAsia="es-ES"/>
              </w:rPr>
            </w:pPr>
          </w:p>
        </w:tc>
      </w:tr>
      <w:tr w:rsidR="002C3074" w:rsidRPr="00161A09" w:rsidTr="00B75176">
        <w:tc>
          <w:tcPr>
            <w:tcW w:w="1204" w:type="dxa"/>
            <w:tcBorders>
              <w:top w:val="nil"/>
              <w:left w:val="single" w:sz="4" w:space="0" w:color="auto"/>
              <w:bottom w:val="single" w:sz="4" w:space="0" w:color="auto"/>
              <w:right w:val="nil"/>
            </w:tcBorders>
          </w:tcPr>
          <w:p w:rsidR="002C3074" w:rsidRPr="00161A09" w:rsidRDefault="00E84A91"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 xml:space="preserve">  23.05.18</w:t>
            </w:r>
          </w:p>
        </w:tc>
        <w:tc>
          <w:tcPr>
            <w:tcW w:w="1134" w:type="dxa"/>
            <w:tcBorders>
              <w:top w:val="nil"/>
              <w:left w:val="nil"/>
              <w:bottom w:val="single" w:sz="4" w:space="0" w:color="auto"/>
              <w:right w:val="nil"/>
            </w:tcBorders>
          </w:tcPr>
          <w:p w:rsidR="002C3074" w:rsidRPr="00161A09" w:rsidRDefault="00E84A91"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B.O.P.V.</w:t>
            </w:r>
          </w:p>
        </w:tc>
        <w:tc>
          <w:tcPr>
            <w:tcW w:w="2127" w:type="dxa"/>
            <w:tcBorders>
              <w:top w:val="nil"/>
              <w:left w:val="nil"/>
              <w:bottom w:val="single" w:sz="4" w:space="0" w:color="auto"/>
              <w:right w:val="nil"/>
            </w:tcBorders>
          </w:tcPr>
          <w:p w:rsidR="002C3074" w:rsidRPr="00161A09" w:rsidRDefault="00E84A91" w:rsidP="00B75176">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Turismo, Comercio y Consumo</w:t>
            </w:r>
          </w:p>
        </w:tc>
        <w:tc>
          <w:tcPr>
            <w:tcW w:w="9396" w:type="dxa"/>
            <w:tcBorders>
              <w:top w:val="nil"/>
              <w:left w:val="nil"/>
              <w:bottom w:val="single" w:sz="4" w:space="0" w:color="auto"/>
              <w:right w:val="single" w:sz="4" w:space="0" w:color="auto"/>
            </w:tcBorders>
          </w:tcPr>
          <w:p w:rsidR="002C3074" w:rsidRDefault="002C3074" w:rsidP="00B75176">
            <w:pPr>
              <w:spacing w:after="0" w:line="240" w:lineRule="auto"/>
              <w:jc w:val="both"/>
              <w:rPr>
                <w:rFonts w:ascii="Verdana" w:eastAsia="Times New Roman" w:hAnsi="Verdana" w:cs="Times New Roman"/>
                <w:sz w:val="16"/>
                <w:szCs w:val="20"/>
                <w:lang w:val="es-ES_tradnl" w:eastAsia="es-ES"/>
              </w:rPr>
            </w:pPr>
          </w:p>
          <w:p w:rsidR="00E84A91" w:rsidRPr="0027463A" w:rsidRDefault="00E84A91" w:rsidP="00B75176">
            <w:pPr>
              <w:spacing w:after="0" w:line="240" w:lineRule="auto"/>
              <w:jc w:val="both"/>
              <w:rPr>
                <w:rFonts w:ascii="Verdana" w:eastAsia="Times New Roman" w:hAnsi="Verdana" w:cs="Times New Roman"/>
                <w:b/>
                <w:sz w:val="16"/>
                <w:szCs w:val="20"/>
                <w:lang w:val="es-ES_tradnl" w:eastAsia="es-ES"/>
              </w:rPr>
            </w:pPr>
            <w:r>
              <w:rPr>
                <w:rFonts w:ascii="Verdana" w:eastAsia="Times New Roman" w:hAnsi="Verdana" w:cs="Times New Roman"/>
                <w:sz w:val="16"/>
                <w:szCs w:val="20"/>
                <w:lang w:val="es-ES_tradnl" w:eastAsia="es-ES"/>
              </w:rPr>
              <w:t xml:space="preserve">Orden de 10.05.18, por la que se regula y convoca, para el ejercicio 2018, las </w:t>
            </w:r>
            <w:r w:rsidRPr="0027463A">
              <w:rPr>
                <w:rFonts w:ascii="Verdana" w:eastAsia="Times New Roman" w:hAnsi="Verdana" w:cs="Times New Roman"/>
                <w:b/>
                <w:sz w:val="16"/>
                <w:szCs w:val="20"/>
                <w:lang w:val="es-ES_tradnl" w:eastAsia="es-ES"/>
              </w:rPr>
              <w:t>ayudas de apoyo a proyectos territoriales turísticos.</w:t>
            </w:r>
          </w:p>
          <w:p w:rsidR="00E84A91" w:rsidRDefault="00E3507D" w:rsidP="00B75176">
            <w:pPr>
              <w:spacing w:after="0" w:line="240" w:lineRule="auto"/>
              <w:jc w:val="both"/>
              <w:rPr>
                <w:rFonts w:ascii="Verdana" w:eastAsia="Times New Roman" w:hAnsi="Verdana" w:cs="Times New Roman"/>
                <w:sz w:val="16"/>
                <w:szCs w:val="20"/>
                <w:lang w:val="es-ES_tradnl" w:eastAsia="es-ES"/>
              </w:rPr>
            </w:pPr>
            <w:hyperlink r:id="rId12" w:history="1">
              <w:r w:rsidR="00776B23" w:rsidRPr="005C5591">
                <w:rPr>
                  <w:rStyle w:val="Hipervnculo"/>
                  <w:rFonts w:ascii="Verdana" w:eastAsia="Times New Roman" w:hAnsi="Verdana" w:cs="Times New Roman"/>
                  <w:sz w:val="16"/>
                  <w:szCs w:val="20"/>
                  <w:lang w:val="es-ES_tradnl" w:eastAsia="es-ES"/>
                </w:rPr>
                <w:t>https://www.euskadi.eus/y22-bopv/es/bopv2/datos/2018/05/1802731a.shtml</w:t>
              </w:r>
            </w:hyperlink>
          </w:p>
          <w:p w:rsidR="00776B23" w:rsidRPr="00161A09" w:rsidRDefault="00776B23" w:rsidP="00B75176">
            <w:pPr>
              <w:spacing w:after="0" w:line="240" w:lineRule="auto"/>
              <w:jc w:val="both"/>
              <w:rPr>
                <w:rFonts w:ascii="Verdana" w:eastAsia="Times New Roman" w:hAnsi="Verdana" w:cs="Times New Roman"/>
                <w:sz w:val="16"/>
                <w:szCs w:val="20"/>
                <w:lang w:val="es-ES_tradnl" w:eastAsia="es-ES"/>
              </w:rPr>
            </w:pPr>
          </w:p>
        </w:tc>
      </w:tr>
    </w:tbl>
    <w:p w:rsidR="002C3074" w:rsidRDefault="002C3074" w:rsidP="002C3074"/>
    <w:p w:rsidR="002C3074" w:rsidRDefault="002C3074" w:rsidP="002C3074"/>
    <w:p w:rsidR="00AA2F08" w:rsidRDefault="00AA2F08" w:rsidP="002C3074"/>
    <w:p w:rsidR="00AA2F08" w:rsidRDefault="00AA2F08" w:rsidP="002C3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134"/>
        <w:gridCol w:w="2127"/>
        <w:gridCol w:w="9396"/>
      </w:tblGrid>
      <w:tr w:rsidR="002C3074" w:rsidRPr="00161A09" w:rsidTr="00B75176">
        <w:tc>
          <w:tcPr>
            <w:tcW w:w="13861" w:type="dxa"/>
            <w:gridSpan w:val="4"/>
            <w:tcBorders>
              <w:top w:val="single" w:sz="4" w:space="0" w:color="auto"/>
              <w:left w:val="single" w:sz="4" w:space="0" w:color="auto"/>
              <w:bottom w:val="nil"/>
              <w:right w:val="single" w:sz="4" w:space="0" w:color="auto"/>
            </w:tcBorders>
          </w:tcPr>
          <w:p w:rsidR="002C3074" w:rsidRPr="00161A09" w:rsidRDefault="002C3074" w:rsidP="00B75176">
            <w:pPr>
              <w:keepNext/>
              <w:spacing w:after="0" w:line="240" w:lineRule="auto"/>
              <w:jc w:val="center"/>
              <w:outlineLvl w:val="0"/>
              <w:rPr>
                <w:rFonts w:ascii="Verdana" w:eastAsia="Times New Roman" w:hAnsi="Verdana" w:cs="Times New Roman"/>
                <w:b/>
                <w:szCs w:val="20"/>
                <w:lang w:eastAsia="es-ES"/>
              </w:rPr>
            </w:pPr>
          </w:p>
          <w:p w:rsidR="002C3074" w:rsidRPr="00161A09" w:rsidRDefault="002C3074" w:rsidP="00B75176">
            <w:pPr>
              <w:keepNext/>
              <w:spacing w:after="0" w:line="240" w:lineRule="auto"/>
              <w:jc w:val="center"/>
              <w:outlineLvl w:val="0"/>
              <w:rPr>
                <w:rFonts w:ascii="Verdana" w:eastAsia="Times New Roman" w:hAnsi="Verdana" w:cs="Times New Roman"/>
                <w:b/>
                <w:szCs w:val="20"/>
                <w:lang w:eastAsia="es-ES"/>
              </w:rPr>
            </w:pPr>
            <w:r w:rsidRPr="00161A09">
              <w:rPr>
                <w:rFonts w:ascii="Verdana" w:eastAsia="Times New Roman" w:hAnsi="Verdana" w:cs="Times New Roman"/>
                <w:b/>
                <w:szCs w:val="20"/>
                <w:lang w:eastAsia="es-ES"/>
              </w:rPr>
              <w:t>DISPOSICIONES DE INTERÉS</w:t>
            </w:r>
          </w:p>
          <w:p w:rsidR="002C3074" w:rsidRPr="00161A09" w:rsidRDefault="002C3074" w:rsidP="00B75176">
            <w:pPr>
              <w:spacing w:after="0" w:line="240" w:lineRule="auto"/>
              <w:jc w:val="center"/>
              <w:rPr>
                <w:rFonts w:ascii="Verdana" w:eastAsia="Times New Roman" w:hAnsi="Verdana" w:cs="Times New Roman"/>
                <w:sz w:val="24"/>
                <w:szCs w:val="20"/>
                <w:lang w:eastAsia="es-ES"/>
              </w:rPr>
            </w:pPr>
          </w:p>
          <w:p w:rsidR="002C3074" w:rsidRPr="00161A09" w:rsidRDefault="002C3074" w:rsidP="00B75176">
            <w:pPr>
              <w:spacing w:after="0" w:line="240" w:lineRule="auto"/>
              <w:jc w:val="center"/>
              <w:rPr>
                <w:rFonts w:ascii="Verdana" w:eastAsia="Times New Roman" w:hAnsi="Verdana" w:cs="Times New Roman"/>
                <w:sz w:val="24"/>
                <w:szCs w:val="20"/>
                <w:lang w:eastAsia="es-ES"/>
              </w:rPr>
            </w:pPr>
          </w:p>
        </w:tc>
      </w:tr>
      <w:tr w:rsidR="002C3074" w:rsidRPr="00161A09" w:rsidTr="00B75176">
        <w:trPr>
          <w:trHeight w:val="163"/>
        </w:trPr>
        <w:tc>
          <w:tcPr>
            <w:tcW w:w="1204" w:type="dxa"/>
            <w:tcBorders>
              <w:top w:val="single" w:sz="4" w:space="0" w:color="auto"/>
              <w:left w:val="single" w:sz="4" w:space="0" w:color="auto"/>
              <w:bottom w:val="single" w:sz="4" w:space="0" w:color="auto"/>
              <w:right w:val="nil"/>
            </w:tcBorders>
          </w:tcPr>
          <w:p w:rsidR="002C3074" w:rsidRPr="00161A09" w:rsidRDefault="002C3074" w:rsidP="00B75176">
            <w:pPr>
              <w:spacing w:after="0" w:line="240" w:lineRule="auto"/>
              <w:rPr>
                <w:rFonts w:ascii="Verdana" w:eastAsia="Times New Roman" w:hAnsi="Verdana" w:cs="Times New Roman"/>
                <w:b/>
                <w:sz w:val="20"/>
                <w:szCs w:val="20"/>
                <w:lang w:eastAsia="es-ES"/>
              </w:rPr>
            </w:pPr>
          </w:p>
          <w:p w:rsidR="002C3074" w:rsidRPr="00161A09" w:rsidRDefault="002C3074" w:rsidP="00B75176">
            <w:pPr>
              <w:spacing w:after="0" w:line="240" w:lineRule="auto"/>
              <w:rPr>
                <w:rFonts w:ascii="Verdana" w:eastAsia="Times New Roman" w:hAnsi="Verdana" w:cs="Times New Roman"/>
                <w:b/>
                <w:sz w:val="20"/>
                <w:szCs w:val="20"/>
                <w:lang w:eastAsia="es-ES"/>
              </w:rPr>
            </w:pPr>
            <w:r w:rsidRPr="00161A09">
              <w:rPr>
                <w:rFonts w:ascii="Verdana" w:eastAsia="Times New Roman" w:hAnsi="Verdana" w:cs="Times New Roman"/>
                <w:b/>
                <w:sz w:val="20"/>
                <w:szCs w:val="20"/>
                <w:lang w:eastAsia="es-ES"/>
              </w:rPr>
              <w:t>FECHA</w:t>
            </w:r>
          </w:p>
          <w:p w:rsidR="002C3074" w:rsidRPr="00161A09" w:rsidRDefault="002C3074" w:rsidP="00B75176">
            <w:pPr>
              <w:spacing w:after="0" w:line="240" w:lineRule="auto"/>
              <w:rPr>
                <w:rFonts w:ascii="Verdana" w:eastAsia="Times New Roman" w:hAnsi="Verdana" w:cs="Times New Roman"/>
                <w:b/>
                <w:sz w:val="20"/>
                <w:szCs w:val="20"/>
                <w:lang w:eastAsia="es-ES"/>
              </w:rPr>
            </w:pPr>
          </w:p>
        </w:tc>
        <w:tc>
          <w:tcPr>
            <w:tcW w:w="1134" w:type="dxa"/>
            <w:tcBorders>
              <w:top w:val="single" w:sz="4" w:space="0" w:color="auto"/>
              <w:left w:val="nil"/>
              <w:bottom w:val="single" w:sz="4" w:space="0" w:color="auto"/>
              <w:right w:val="nil"/>
            </w:tcBorders>
          </w:tcPr>
          <w:p w:rsidR="002C3074" w:rsidRPr="00161A09" w:rsidRDefault="002C3074" w:rsidP="00B75176">
            <w:pPr>
              <w:spacing w:after="0" w:line="240" w:lineRule="auto"/>
              <w:rPr>
                <w:rFonts w:ascii="Verdana" w:eastAsia="Times New Roman" w:hAnsi="Verdana" w:cs="Times New Roman"/>
                <w:b/>
                <w:sz w:val="20"/>
                <w:szCs w:val="20"/>
                <w:lang w:eastAsia="es-ES"/>
              </w:rPr>
            </w:pPr>
          </w:p>
          <w:p w:rsidR="002C3074" w:rsidRPr="00161A09" w:rsidRDefault="002C3074" w:rsidP="00B75176">
            <w:pPr>
              <w:spacing w:after="0" w:line="240" w:lineRule="auto"/>
              <w:ind w:right="-70"/>
              <w:rPr>
                <w:rFonts w:ascii="Verdana" w:eastAsia="Times New Roman" w:hAnsi="Verdana" w:cs="Times New Roman"/>
                <w:b/>
                <w:sz w:val="20"/>
                <w:szCs w:val="20"/>
                <w:lang w:eastAsia="es-ES"/>
              </w:rPr>
            </w:pPr>
            <w:r w:rsidRPr="00161A09">
              <w:rPr>
                <w:rFonts w:ascii="Verdana" w:eastAsia="Times New Roman" w:hAnsi="Verdana" w:cs="Times New Roman"/>
                <w:b/>
                <w:sz w:val="20"/>
                <w:szCs w:val="20"/>
                <w:lang w:eastAsia="es-ES"/>
              </w:rPr>
              <w:t>BOLETÍN</w:t>
            </w:r>
          </w:p>
        </w:tc>
        <w:tc>
          <w:tcPr>
            <w:tcW w:w="2127" w:type="dxa"/>
            <w:tcBorders>
              <w:top w:val="single" w:sz="4" w:space="0" w:color="auto"/>
              <w:left w:val="nil"/>
              <w:bottom w:val="single" w:sz="4" w:space="0" w:color="auto"/>
              <w:right w:val="nil"/>
            </w:tcBorders>
          </w:tcPr>
          <w:p w:rsidR="002C3074" w:rsidRPr="00161A09" w:rsidRDefault="002C3074" w:rsidP="00B75176">
            <w:pPr>
              <w:spacing w:after="0" w:line="240" w:lineRule="auto"/>
              <w:rPr>
                <w:rFonts w:ascii="Verdana" w:eastAsia="Times New Roman" w:hAnsi="Verdana" w:cs="Times New Roman"/>
                <w:b/>
                <w:sz w:val="20"/>
                <w:szCs w:val="20"/>
                <w:lang w:eastAsia="es-ES"/>
              </w:rPr>
            </w:pPr>
          </w:p>
          <w:p w:rsidR="002C3074" w:rsidRPr="00161A09" w:rsidRDefault="002C3074" w:rsidP="00B75176">
            <w:pPr>
              <w:spacing w:after="0" w:line="240" w:lineRule="auto"/>
              <w:rPr>
                <w:rFonts w:ascii="Verdana" w:eastAsia="Times New Roman" w:hAnsi="Verdana" w:cs="Times New Roman"/>
                <w:b/>
                <w:sz w:val="20"/>
                <w:szCs w:val="20"/>
                <w:lang w:eastAsia="es-ES"/>
              </w:rPr>
            </w:pPr>
            <w:r w:rsidRPr="00161A09">
              <w:rPr>
                <w:rFonts w:ascii="Verdana" w:eastAsia="Times New Roman" w:hAnsi="Verdana" w:cs="Times New Roman"/>
                <w:b/>
                <w:sz w:val="20"/>
                <w:szCs w:val="20"/>
                <w:lang w:eastAsia="es-ES"/>
              </w:rPr>
              <w:t>ORGANISMO</w:t>
            </w:r>
          </w:p>
        </w:tc>
        <w:tc>
          <w:tcPr>
            <w:tcW w:w="9396" w:type="dxa"/>
            <w:tcBorders>
              <w:top w:val="single" w:sz="4" w:space="0" w:color="auto"/>
              <w:left w:val="nil"/>
              <w:bottom w:val="single" w:sz="4" w:space="0" w:color="auto"/>
              <w:right w:val="single" w:sz="4" w:space="0" w:color="auto"/>
            </w:tcBorders>
          </w:tcPr>
          <w:p w:rsidR="002C3074" w:rsidRPr="00161A09" w:rsidRDefault="002C3074" w:rsidP="00B75176">
            <w:pPr>
              <w:keepNext/>
              <w:spacing w:after="0" w:line="240" w:lineRule="auto"/>
              <w:jc w:val="center"/>
              <w:outlineLvl w:val="0"/>
              <w:rPr>
                <w:rFonts w:ascii="Verdana" w:eastAsia="Times New Roman" w:hAnsi="Verdana" w:cs="Times New Roman"/>
                <w:b/>
                <w:sz w:val="20"/>
                <w:szCs w:val="20"/>
                <w:lang w:eastAsia="es-ES"/>
              </w:rPr>
            </w:pPr>
          </w:p>
          <w:p w:rsidR="002C3074" w:rsidRPr="00161A09" w:rsidRDefault="002C3074" w:rsidP="00B75176">
            <w:pPr>
              <w:keepNext/>
              <w:spacing w:after="0" w:line="240" w:lineRule="auto"/>
              <w:jc w:val="center"/>
              <w:outlineLvl w:val="0"/>
              <w:rPr>
                <w:rFonts w:ascii="Verdana" w:eastAsia="Times New Roman" w:hAnsi="Verdana" w:cs="Times New Roman"/>
                <w:b/>
                <w:sz w:val="20"/>
                <w:szCs w:val="20"/>
                <w:lang w:eastAsia="es-ES"/>
              </w:rPr>
            </w:pPr>
            <w:r w:rsidRPr="00161A09">
              <w:rPr>
                <w:rFonts w:ascii="Verdana" w:eastAsia="Times New Roman" w:hAnsi="Verdana" w:cs="Times New Roman"/>
                <w:b/>
                <w:sz w:val="20"/>
                <w:szCs w:val="20"/>
                <w:lang w:eastAsia="es-ES"/>
              </w:rPr>
              <w:t>NORMA Y CONTENIDO</w:t>
            </w:r>
          </w:p>
        </w:tc>
      </w:tr>
      <w:tr w:rsidR="002C3074" w:rsidRPr="00161A09" w:rsidTr="00B75176">
        <w:tc>
          <w:tcPr>
            <w:tcW w:w="1204" w:type="dxa"/>
            <w:tcBorders>
              <w:top w:val="nil"/>
              <w:left w:val="single" w:sz="4" w:space="0" w:color="auto"/>
              <w:bottom w:val="nil"/>
              <w:right w:val="nil"/>
            </w:tcBorders>
          </w:tcPr>
          <w:p w:rsidR="002C3074" w:rsidRPr="00161A09" w:rsidRDefault="0027463A"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 xml:space="preserve">  23.05.18</w:t>
            </w:r>
          </w:p>
        </w:tc>
        <w:tc>
          <w:tcPr>
            <w:tcW w:w="1134" w:type="dxa"/>
            <w:tcBorders>
              <w:top w:val="nil"/>
              <w:left w:val="nil"/>
              <w:bottom w:val="nil"/>
              <w:right w:val="nil"/>
            </w:tcBorders>
          </w:tcPr>
          <w:p w:rsidR="002C3074" w:rsidRPr="00161A09" w:rsidRDefault="0027463A"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B.O.E.</w:t>
            </w:r>
          </w:p>
        </w:tc>
        <w:tc>
          <w:tcPr>
            <w:tcW w:w="2127" w:type="dxa"/>
            <w:tcBorders>
              <w:top w:val="nil"/>
              <w:left w:val="nil"/>
              <w:bottom w:val="nil"/>
              <w:right w:val="nil"/>
            </w:tcBorders>
          </w:tcPr>
          <w:p w:rsidR="002C3074" w:rsidRPr="00161A09" w:rsidRDefault="0027463A" w:rsidP="00B75176">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Hacienda y Función Pública</w:t>
            </w:r>
          </w:p>
        </w:tc>
        <w:tc>
          <w:tcPr>
            <w:tcW w:w="9396" w:type="dxa"/>
            <w:tcBorders>
              <w:top w:val="nil"/>
              <w:left w:val="nil"/>
              <w:bottom w:val="nil"/>
              <w:right w:val="single" w:sz="4" w:space="0" w:color="auto"/>
            </w:tcBorders>
          </w:tcPr>
          <w:p w:rsidR="002C3074" w:rsidRDefault="002C3074" w:rsidP="00B75176">
            <w:pPr>
              <w:spacing w:after="0" w:line="240" w:lineRule="auto"/>
              <w:jc w:val="both"/>
              <w:rPr>
                <w:rFonts w:ascii="Verdana" w:eastAsia="Times New Roman" w:hAnsi="Verdana" w:cs="Times New Roman"/>
                <w:sz w:val="16"/>
                <w:szCs w:val="20"/>
                <w:lang w:val="es-ES_tradnl" w:eastAsia="es-ES"/>
              </w:rPr>
            </w:pPr>
          </w:p>
          <w:p w:rsidR="0027463A" w:rsidRDefault="0027463A" w:rsidP="00B75176">
            <w:pPr>
              <w:spacing w:after="0" w:line="240" w:lineRule="auto"/>
              <w:jc w:val="both"/>
              <w:rPr>
                <w:rFonts w:ascii="Verdana" w:eastAsia="Times New Roman" w:hAnsi="Verdana" w:cs="Times New Roman"/>
                <w:sz w:val="16"/>
                <w:szCs w:val="20"/>
                <w:lang w:val="es-ES_tradnl" w:eastAsia="es-ES"/>
              </w:rPr>
            </w:pPr>
            <w:r w:rsidRPr="00850CE1">
              <w:rPr>
                <w:rFonts w:ascii="Verdana" w:eastAsia="Times New Roman" w:hAnsi="Verdana" w:cs="Times New Roman"/>
                <w:b/>
                <w:sz w:val="16"/>
                <w:szCs w:val="20"/>
                <w:lang w:val="es-ES_tradnl" w:eastAsia="es-ES"/>
              </w:rPr>
              <w:t>Corrección de errores</w:t>
            </w:r>
            <w:r>
              <w:rPr>
                <w:rFonts w:ascii="Verdana" w:eastAsia="Times New Roman" w:hAnsi="Verdana" w:cs="Times New Roman"/>
                <w:sz w:val="16"/>
                <w:szCs w:val="20"/>
                <w:lang w:val="es-ES_tradnl" w:eastAsia="es-ES"/>
              </w:rPr>
              <w:t xml:space="preserve"> de la Orden HFP/187/18, de 22.02, por la que se modifican la Orden HFP/417/17, de 12.05, por la que se regulan las especificaciones normativas y técnicas que desarrollan la llevanza de los Libros registro del </w:t>
            </w:r>
            <w:r w:rsidRPr="00850CE1">
              <w:rPr>
                <w:rFonts w:ascii="Verdana" w:eastAsia="Times New Roman" w:hAnsi="Verdana" w:cs="Times New Roman"/>
                <w:b/>
                <w:sz w:val="16"/>
                <w:szCs w:val="20"/>
                <w:lang w:val="es-ES_tradnl" w:eastAsia="es-ES"/>
              </w:rPr>
              <w:t>Impuesto sobre el Valor Añadido</w:t>
            </w:r>
            <w:r>
              <w:rPr>
                <w:rFonts w:ascii="Verdana" w:eastAsia="Times New Roman" w:hAnsi="Verdana" w:cs="Times New Roman"/>
                <w:sz w:val="16"/>
                <w:szCs w:val="20"/>
                <w:lang w:val="es-ES_tradnl" w:eastAsia="es-ES"/>
              </w:rPr>
              <w:t xml:space="preserve"> a través de la Sede electrónica de la Agencia Estatal de Administración Tributaria establecida en el artículo 62.6 del Reglamento del Impuesto sobre el Valor Añadido, aprobado por el Real Decreto 1624/92, </w:t>
            </w:r>
            <w:r w:rsidR="00850CE1">
              <w:rPr>
                <w:rFonts w:ascii="Verdana" w:eastAsia="Times New Roman" w:hAnsi="Verdana" w:cs="Times New Roman"/>
                <w:sz w:val="16"/>
                <w:szCs w:val="20"/>
                <w:lang w:val="es-ES_tradnl" w:eastAsia="es-ES"/>
              </w:rPr>
              <w:t>de 29.12, y otra normativa tributaria, y el modelo 322 “Impuesto sobre el Valor Añadido. Grupo de Entidades. Modelo individual. Autoliquidación mensual. Ingreso del Impuesto sobre el Valor Añadido a la importación liquidado por la Aduana”, aprobado por la Orden EHA/3434/07, de 23.11.</w:t>
            </w:r>
          </w:p>
          <w:p w:rsidR="00850CE1" w:rsidRDefault="00E3507D" w:rsidP="00B75176">
            <w:pPr>
              <w:spacing w:after="0" w:line="240" w:lineRule="auto"/>
              <w:jc w:val="both"/>
              <w:rPr>
                <w:rFonts w:ascii="Verdana" w:eastAsia="Times New Roman" w:hAnsi="Verdana" w:cs="Times New Roman"/>
                <w:sz w:val="16"/>
                <w:szCs w:val="20"/>
                <w:lang w:val="es-ES_tradnl" w:eastAsia="es-ES"/>
              </w:rPr>
            </w:pPr>
            <w:hyperlink r:id="rId13" w:history="1">
              <w:r w:rsidR="00850CE1" w:rsidRPr="005C5591">
                <w:rPr>
                  <w:rStyle w:val="Hipervnculo"/>
                  <w:rFonts w:ascii="Verdana" w:eastAsia="Times New Roman" w:hAnsi="Verdana" w:cs="Times New Roman"/>
                  <w:sz w:val="16"/>
                  <w:szCs w:val="20"/>
                  <w:lang w:val="es-ES_tradnl" w:eastAsia="es-ES"/>
                </w:rPr>
                <w:t>https://www.boe.es/boe/dias/2018/05/23/pdfs/BOE-A-2018-6830.pdf</w:t>
              </w:r>
            </w:hyperlink>
          </w:p>
          <w:p w:rsidR="00850CE1" w:rsidRPr="00161A09" w:rsidRDefault="00850CE1" w:rsidP="00B75176">
            <w:pPr>
              <w:spacing w:after="0" w:line="240" w:lineRule="auto"/>
              <w:jc w:val="both"/>
              <w:rPr>
                <w:rFonts w:ascii="Verdana" w:eastAsia="Times New Roman" w:hAnsi="Verdana" w:cs="Times New Roman"/>
                <w:sz w:val="16"/>
                <w:szCs w:val="20"/>
                <w:lang w:val="es-ES_tradnl" w:eastAsia="es-ES"/>
              </w:rPr>
            </w:pPr>
          </w:p>
        </w:tc>
      </w:tr>
      <w:tr w:rsidR="002C3074" w:rsidRPr="00161A09" w:rsidTr="00B75176">
        <w:tc>
          <w:tcPr>
            <w:tcW w:w="1204" w:type="dxa"/>
            <w:tcBorders>
              <w:top w:val="nil"/>
              <w:left w:val="single" w:sz="4" w:space="0" w:color="auto"/>
              <w:bottom w:val="nil"/>
              <w:right w:val="nil"/>
            </w:tcBorders>
          </w:tcPr>
          <w:p w:rsidR="00850CE1" w:rsidRPr="00161A09" w:rsidRDefault="00850CE1" w:rsidP="00850CE1">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 xml:space="preserve">  25.05.18</w:t>
            </w:r>
          </w:p>
        </w:tc>
        <w:tc>
          <w:tcPr>
            <w:tcW w:w="1134" w:type="dxa"/>
            <w:tcBorders>
              <w:top w:val="nil"/>
              <w:left w:val="nil"/>
              <w:bottom w:val="nil"/>
              <w:right w:val="nil"/>
            </w:tcBorders>
          </w:tcPr>
          <w:p w:rsidR="002C3074" w:rsidRPr="00161A09" w:rsidRDefault="00850CE1" w:rsidP="00B75176">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B.O.E.</w:t>
            </w:r>
          </w:p>
        </w:tc>
        <w:tc>
          <w:tcPr>
            <w:tcW w:w="2127" w:type="dxa"/>
            <w:tcBorders>
              <w:top w:val="nil"/>
              <w:left w:val="nil"/>
              <w:bottom w:val="nil"/>
              <w:right w:val="nil"/>
            </w:tcBorders>
          </w:tcPr>
          <w:p w:rsidR="002C3074" w:rsidRPr="00161A09" w:rsidRDefault="00850CE1" w:rsidP="00B75176">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Hacienda y Función Pública</w:t>
            </w:r>
          </w:p>
        </w:tc>
        <w:tc>
          <w:tcPr>
            <w:tcW w:w="9396" w:type="dxa"/>
            <w:tcBorders>
              <w:top w:val="nil"/>
              <w:left w:val="nil"/>
              <w:bottom w:val="nil"/>
              <w:right w:val="single" w:sz="4" w:space="0" w:color="auto"/>
            </w:tcBorders>
          </w:tcPr>
          <w:p w:rsidR="002C3074" w:rsidRDefault="002C3074" w:rsidP="00B75176">
            <w:pPr>
              <w:spacing w:after="0" w:line="240" w:lineRule="auto"/>
              <w:jc w:val="both"/>
              <w:rPr>
                <w:rFonts w:ascii="Verdana" w:eastAsia="Times New Roman" w:hAnsi="Verdana" w:cs="Times New Roman"/>
                <w:sz w:val="16"/>
                <w:szCs w:val="20"/>
                <w:lang w:val="es-ES_tradnl" w:eastAsia="es-ES"/>
              </w:rPr>
            </w:pPr>
          </w:p>
          <w:p w:rsidR="00850CE1" w:rsidRPr="00850CE1" w:rsidRDefault="00850CE1" w:rsidP="00B75176">
            <w:pPr>
              <w:spacing w:after="0" w:line="240" w:lineRule="auto"/>
              <w:jc w:val="both"/>
              <w:rPr>
                <w:rFonts w:ascii="Verdana" w:eastAsia="Times New Roman" w:hAnsi="Verdana" w:cs="Times New Roman"/>
                <w:b/>
                <w:sz w:val="16"/>
                <w:szCs w:val="20"/>
                <w:lang w:val="es-ES_tradnl" w:eastAsia="es-ES"/>
              </w:rPr>
            </w:pPr>
            <w:r w:rsidRPr="00850CE1">
              <w:rPr>
                <w:rFonts w:ascii="Verdana" w:eastAsia="Times New Roman" w:hAnsi="Verdana" w:cs="Times New Roman"/>
                <w:b/>
                <w:sz w:val="16"/>
                <w:szCs w:val="20"/>
                <w:lang w:val="es-ES_tradnl" w:eastAsia="es-ES"/>
              </w:rPr>
              <w:t>Corrección de errores</w:t>
            </w:r>
            <w:r>
              <w:rPr>
                <w:rFonts w:ascii="Verdana" w:eastAsia="Times New Roman" w:hAnsi="Verdana" w:cs="Times New Roman"/>
                <w:sz w:val="16"/>
                <w:szCs w:val="20"/>
                <w:lang w:val="es-ES_tradnl" w:eastAsia="es-ES"/>
              </w:rPr>
              <w:t xml:space="preserve"> de la Orden HFP/335/18, de 28.03, por la que se reducen para el período impositivo 2017 los índices de rendimiento neto aplicables en el método de estimación objetiva </w:t>
            </w:r>
            <w:r w:rsidRPr="00850CE1">
              <w:rPr>
                <w:rFonts w:ascii="Verdana" w:eastAsia="Times New Roman" w:hAnsi="Verdana" w:cs="Times New Roman"/>
                <w:b/>
                <w:sz w:val="16"/>
                <w:szCs w:val="20"/>
                <w:lang w:val="es-ES_tradnl" w:eastAsia="es-ES"/>
              </w:rPr>
              <w:t>del Impuesto sobre la Renta de las Personas Físicas para las actividades agrícolas y ganaderas afectadas por diversas circunstancias excepcionales.</w:t>
            </w:r>
          </w:p>
          <w:p w:rsidR="00850CE1" w:rsidRDefault="00E3507D" w:rsidP="00B75176">
            <w:pPr>
              <w:spacing w:after="0" w:line="240" w:lineRule="auto"/>
              <w:jc w:val="both"/>
              <w:rPr>
                <w:rFonts w:ascii="Verdana" w:eastAsia="Times New Roman" w:hAnsi="Verdana" w:cs="Times New Roman"/>
                <w:sz w:val="16"/>
                <w:szCs w:val="20"/>
                <w:lang w:val="es-ES_tradnl" w:eastAsia="es-ES"/>
              </w:rPr>
            </w:pPr>
            <w:hyperlink r:id="rId14" w:history="1">
              <w:r w:rsidR="00850CE1" w:rsidRPr="005C5591">
                <w:rPr>
                  <w:rStyle w:val="Hipervnculo"/>
                  <w:rFonts w:ascii="Verdana" w:eastAsia="Times New Roman" w:hAnsi="Verdana" w:cs="Times New Roman"/>
                  <w:sz w:val="16"/>
                  <w:szCs w:val="20"/>
                  <w:lang w:val="es-ES_tradnl" w:eastAsia="es-ES"/>
                </w:rPr>
                <w:t>https://www.boe.es/boe/dias/2018/05/25/pdfs/BOE-A-2018-6935.pdf</w:t>
              </w:r>
            </w:hyperlink>
          </w:p>
          <w:p w:rsidR="00850CE1" w:rsidRPr="00161A09" w:rsidRDefault="00850CE1" w:rsidP="00B75176">
            <w:pPr>
              <w:spacing w:after="0" w:line="240" w:lineRule="auto"/>
              <w:jc w:val="both"/>
              <w:rPr>
                <w:rFonts w:ascii="Verdana" w:eastAsia="Times New Roman" w:hAnsi="Verdana" w:cs="Times New Roman"/>
                <w:sz w:val="16"/>
                <w:szCs w:val="20"/>
                <w:lang w:val="es-ES_tradnl" w:eastAsia="es-ES"/>
              </w:rPr>
            </w:pPr>
          </w:p>
        </w:tc>
      </w:tr>
      <w:tr w:rsidR="005A02C3" w:rsidRPr="00161A09" w:rsidTr="00BA1D3F">
        <w:tc>
          <w:tcPr>
            <w:tcW w:w="1204" w:type="dxa"/>
            <w:tcBorders>
              <w:top w:val="nil"/>
              <w:left w:val="single" w:sz="4" w:space="0" w:color="auto"/>
              <w:bottom w:val="nil"/>
              <w:right w:val="nil"/>
            </w:tcBorders>
          </w:tcPr>
          <w:p w:rsidR="005A02C3" w:rsidRPr="00161A09" w:rsidRDefault="005A02C3" w:rsidP="00BA1D3F">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 xml:space="preserve">  30.05.18</w:t>
            </w:r>
          </w:p>
        </w:tc>
        <w:tc>
          <w:tcPr>
            <w:tcW w:w="1134" w:type="dxa"/>
            <w:tcBorders>
              <w:top w:val="nil"/>
              <w:left w:val="nil"/>
              <w:bottom w:val="nil"/>
              <w:right w:val="nil"/>
            </w:tcBorders>
          </w:tcPr>
          <w:p w:rsidR="005A02C3" w:rsidRPr="00161A09" w:rsidRDefault="005A02C3" w:rsidP="00BA1D3F">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B.O.PV.</w:t>
            </w:r>
          </w:p>
        </w:tc>
        <w:tc>
          <w:tcPr>
            <w:tcW w:w="2127" w:type="dxa"/>
            <w:tcBorders>
              <w:top w:val="nil"/>
              <w:left w:val="nil"/>
              <w:bottom w:val="nil"/>
              <w:right w:val="nil"/>
            </w:tcBorders>
          </w:tcPr>
          <w:p w:rsidR="005A02C3" w:rsidRPr="00161A09" w:rsidRDefault="005A02C3" w:rsidP="00BA1D3F">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Turismo, Comercio y Consumo</w:t>
            </w:r>
          </w:p>
        </w:tc>
        <w:tc>
          <w:tcPr>
            <w:tcW w:w="9396" w:type="dxa"/>
            <w:tcBorders>
              <w:top w:val="nil"/>
              <w:left w:val="nil"/>
              <w:bottom w:val="nil"/>
              <w:right w:val="single" w:sz="4" w:space="0" w:color="auto"/>
            </w:tcBorders>
          </w:tcPr>
          <w:p w:rsidR="005A02C3" w:rsidRDefault="005A02C3" w:rsidP="00BA1D3F">
            <w:pPr>
              <w:spacing w:after="0" w:line="240" w:lineRule="auto"/>
              <w:jc w:val="both"/>
              <w:rPr>
                <w:rFonts w:ascii="Verdana" w:eastAsia="Times New Roman" w:hAnsi="Verdana" w:cs="Times New Roman"/>
                <w:sz w:val="16"/>
                <w:szCs w:val="20"/>
                <w:lang w:val="es-ES_tradnl" w:eastAsia="es-ES"/>
              </w:rPr>
            </w:pPr>
          </w:p>
          <w:p w:rsidR="005A02C3" w:rsidRPr="00214B78" w:rsidRDefault="005A02C3" w:rsidP="00BA1D3F">
            <w:pPr>
              <w:spacing w:after="0" w:line="240" w:lineRule="auto"/>
              <w:jc w:val="both"/>
              <w:rPr>
                <w:rFonts w:ascii="Verdana" w:eastAsia="Times New Roman" w:hAnsi="Verdana" w:cs="Times New Roman"/>
                <w:b/>
                <w:sz w:val="16"/>
                <w:szCs w:val="20"/>
                <w:lang w:val="es-ES_tradnl" w:eastAsia="es-ES"/>
              </w:rPr>
            </w:pPr>
            <w:r>
              <w:rPr>
                <w:rFonts w:ascii="Verdana" w:eastAsia="Times New Roman" w:hAnsi="Verdana" w:cs="Times New Roman"/>
                <w:sz w:val="16"/>
                <w:szCs w:val="20"/>
                <w:lang w:val="es-ES_tradnl" w:eastAsia="es-ES"/>
              </w:rPr>
              <w:t xml:space="preserve">Orden de 23.05.18, por la que se derogan diversas órdenes en materia de </w:t>
            </w:r>
            <w:r w:rsidRPr="00214B78">
              <w:rPr>
                <w:rFonts w:ascii="Verdana" w:eastAsia="Times New Roman" w:hAnsi="Verdana" w:cs="Times New Roman"/>
                <w:b/>
                <w:sz w:val="16"/>
                <w:szCs w:val="20"/>
                <w:lang w:val="es-ES_tradnl" w:eastAsia="es-ES"/>
              </w:rPr>
              <w:t xml:space="preserve">ayudas </w:t>
            </w:r>
            <w:r w:rsidR="00E3507D" w:rsidRPr="00214B78">
              <w:rPr>
                <w:rFonts w:ascii="Verdana" w:eastAsia="Times New Roman" w:hAnsi="Verdana" w:cs="Times New Roman"/>
                <w:b/>
                <w:sz w:val="16"/>
                <w:szCs w:val="20"/>
                <w:lang w:val="es-ES_tradnl" w:eastAsia="es-ES"/>
              </w:rPr>
              <w:t>al sector turístico y comercial</w:t>
            </w:r>
            <w:r w:rsidRPr="00214B78">
              <w:rPr>
                <w:rFonts w:ascii="Verdana" w:eastAsia="Times New Roman" w:hAnsi="Verdana" w:cs="Times New Roman"/>
                <w:b/>
                <w:sz w:val="16"/>
                <w:szCs w:val="20"/>
                <w:lang w:val="es-ES_tradnl" w:eastAsia="es-ES"/>
              </w:rPr>
              <w:t>.</w:t>
            </w:r>
          </w:p>
          <w:p w:rsidR="005A02C3" w:rsidRDefault="00E3507D" w:rsidP="00BA1D3F">
            <w:pPr>
              <w:spacing w:after="0" w:line="240" w:lineRule="auto"/>
              <w:jc w:val="both"/>
              <w:rPr>
                <w:rFonts w:ascii="Verdana" w:eastAsia="Times New Roman" w:hAnsi="Verdana" w:cs="Times New Roman"/>
                <w:sz w:val="16"/>
                <w:szCs w:val="20"/>
                <w:lang w:val="es-ES_tradnl" w:eastAsia="es-ES"/>
              </w:rPr>
            </w:pPr>
            <w:hyperlink r:id="rId15" w:history="1">
              <w:r w:rsidR="005A02C3" w:rsidRPr="00752779">
                <w:rPr>
                  <w:rStyle w:val="Hipervnculo"/>
                  <w:rFonts w:ascii="Verdana" w:eastAsia="Times New Roman" w:hAnsi="Verdana" w:cs="Times New Roman"/>
                  <w:sz w:val="16"/>
                  <w:szCs w:val="20"/>
                  <w:lang w:val="es-ES_tradnl" w:eastAsia="es-ES"/>
                </w:rPr>
                <w:t>https://www.euskadi.eus/y22-bopv/es/bopv2/datos/2018/05/1802835a.shtml</w:t>
              </w:r>
            </w:hyperlink>
          </w:p>
          <w:p w:rsidR="005A02C3" w:rsidRPr="00161A09" w:rsidRDefault="005A02C3" w:rsidP="00BA1D3F">
            <w:pPr>
              <w:spacing w:after="0" w:line="240" w:lineRule="auto"/>
              <w:jc w:val="both"/>
              <w:rPr>
                <w:rFonts w:ascii="Verdana" w:eastAsia="Times New Roman" w:hAnsi="Verdana" w:cs="Times New Roman"/>
                <w:sz w:val="16"/>
                <w:szCs w:val="20"/>
                <w:lang w:val="es-ES_tradnl" w:eastAsia="es-ES"/>
              </w:rPr>
            </w:pPr>
          </w:p>
        </w:tc>
      </w:tr>
      <w:tr w:rsidR="005A02C3" w:rsidRPr="00161A09" w:rsidTr="00BA1D3F">
        <w:tc>
          <w:tcPr>
            <w:tcW w:w="1204" w:type="dxa"/>
            <w:tcBorders>
              <w:top w:val="nil"/>
              <w:left w:val="single" w:sz="4" w:space="0" w:color="auto"/>
              <w:bottom w:val="nil"/>
              <w:right w:val="nil"/>
            </w:tcBorders>
          </w:tcPr>
          <w:p w:rsidR="005A02C3" w:rsidRPr="00161A09" w:rsidRDefault="005A02C3" w:rsidP="00BA1D3F">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 xml:space="preserve">  30.05.18</w:t>
            </w:r>
          </w:p>
        </w:tc>
        <w:tc>
          <w:tcPr>
            <w:tcW w:w="1134" w:type="dxa"/>
            <w:tcBorders>
              <w:top w:val="nil"/>
              <w:left w:val="nil"/>
              <w:bottom w:val="nil"/>
              <w:right w:val="nil"/>
            </w:tcBorders>
          </w:tcPr>
          <w:p w:rsidR="005A02C3" w:rsidRPr="00161A09" w:rsidRDefault="005A02C3" w:rsidP="00BA1D3F">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B.O.P.V.</w:t>
            </w:r>
          </w:p>
        </w:tc>
        <w:tc>
          <w:tcPr>
            <w:tcW w:w="2127" w:type="dxa"/>
            <w:tcBorders>
              <w:top w:val="nil"/>
              <w:left w:val="nil"/>
              <w:bottom w:val="nil"/>
              <w:right w:val="nil"/>
            </w:tcBorders>
          </w:tcPr>
          <w:p w:rsidR="005A02C3" w:rsidRPr="00161A09" w:rsidRDefault="005A02C3" w:rsidP="00BA1D3F">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 xml:space="preserve">Cultura y Política Lingüística </w:t>
            </w:r>
          </w:p>
        </w:tc>
        <w:tc>
          <w:tcPr>
            <w:tcW w:w="9396" w:type="dxa"/>
            <w:tcBorders>
              <w:top w:val="nil"/>
              <w:left w:val="nil"/>
              <w:bottom w:val="nil"/>
              <w:right w:val="single" w:sz="4" w:space="0" w:color="auto"/>
            </w:tcBorders>
          </w:tcPr>
          <w:p w:rsidR="005A02C3" w:rsidRDefault="005A02C3" w:rsidP="00BA1D3F">
            <w:pPr>
              <w:spacing w:after="0" w:line="240" w:lineRule="auto"/>
              <w:jc w:val="both"/>
              <w:rPr>
                <w:rFonts w:ascii="Verdana" w:eastAsia="Times New Roman" w:hAnsi="Verdana" w:cs="Times New Roman"/>
                <w:sz w:val="16"/>
                <w:szCs w:val="20"/>
                <w:lang w:val="es-ES_tradnl" w:eastAsia="es-ES"/>
              </w:rPr>
            </w:pPr>
          </w:p>
          <w:p w:rsidR="005A02C3" w:rsidRPr="00214B78" w:rsidRDefault="005A02C3" w:rsidP="00BA1D3F">
            <w:pPr>
              <w:spacing w:after="0" w:line="240" w:lineRule="auto"/>
              <w:jc w:val="both"/>
              <w:rPr>
                <w:rFonts w:ascii="Verdana" w:eastAsia="Times New Roman" w:hAnsi="Verdana" w:cs="Times New Roman"/>
                <w:b/>
                <w:sz w:val="16"/>
                <w:szCs w:val="20"/>
                <w:lang w:val="es-ES_tradnl" w:eastAsia="es-ES"/>
              </w:rPr>
            </w:pPr>
            <w:r>
              <w:rPr>
                <w:rFonts w:ascii="Verdana" w:eastAsia="Times New Roman" w:hAnsi="Verdana" w:cs="Times New Roman"/>
                <w:sz w:val="16"/>
                <w:szCs w:val="20"/>
                <w:lang w:val="es-ES_tradnl" w:eastAsia="es-ES"/>
              </w:rPr>
              <w:t xml:space="preserve">Orden de 22.05.18, por la que se regula y convoca el régimen de concesión de </w:t>
            </w:r>
            <w:r w:rsidRPr="00214B78">
              <w:rPr>
                <w:rFonts w:ascii="Verdana" w:eastAsia="Times New Roman" w:hAnsi="Verdana" w:cs="Times New Roman"/>
                <w:b/>
                <w:sz w:val="16"/>
                <w:szCs w:val="20"/>
                <w:lang w:val="es-ES_tradnl" w:eastAsia="es-ES"/>
              </w:rPr>
              <w:t>subvenciones en el ejercicio 2018, al desarrollo de proyectos audiovisuales.</w:t>
            </w:r>
          </w:p>
          <w:p w:rsidR="005A02C3" w:rsidRDefault="00E3507D" w:rsidP="00BA1D3F">
            <w:pPr>
              <w:spacing w:after="0" w:line="240" w:lineRule="auto"/>
              <w:jc w:val="both"/>
              <w:rPr>
                <w:rFonts w:ascii="Verdana" w:eastAsia="Times New Roman" w:hAnsi="Verdana" w:cs="Times New Roman"/>
                <w:sz w:val="16"/>
                <w:szCs w:val="20"/>
                <w:lang w:val="es-ES_tradnl" w:eastAsia="es-ES"/>
              </w:rPr>
            </w:pPr>
            <w:hyperlink r:id="rId16" w:history="1">
              <w:r w:rsidR="005A02C3" w:rsidRPr="00752779">
                <w:rPr>
                  <w:rStyle w:val="Hipervnculo"/>
                  <w:rFonts w:ascii="Verdana" w:eastAsia="Times New Roman" w:hAnsi="Verdana" w:cs="Times New Roman"/>
                  <w:sz w:val="16"/>
                  <w:szCs w:val="20"/>
                  <w:lang w:val="es-ES_tradnl" w:eastAsia="es-ES"/>
                </w:rPr>
                <w:t>https://www.euskadi.eus/y22-bopv/es/bopv2/datos/2018/05/1802848a.shtml</w:t>
              </w:r>
            </w:hyperlink>
          </w:p>
          <w:p w:rsidR="005A02C3" w:rsidRPr="00161A09" w:rsidRDefault="005A02C3" w:rsidP="00BA1D3F">
            <w:pPr>
              <w:spacing w:after="0" w:line="240" w:lineRule="auto"/>
              <w:jc w:val="both"/>
              <w:rPr>
                <w:rFonts w:ascii="Verdana" w:eastAsia="Times New Roman" w:hAnsi="Verdana" w:cs="Times New Roman"/>
                <w:sz w:val="16"/>
                <w:szCs w:val="20"/>
                <w:lang w:val="es-ES_tradnl" w:eastAsia="es-ES"/>
              </w:rPr>
            </w:pPr>
          </w:p>
        </w:tc>
      </w:tr>
      <w:tr w:rsidR="005A02C3" w:rsidRPr="00161A09" w:rsidTr="00BA1D3F">
        <w:tc>
          <w:tcPr>
            <w:tcW w:w="1204" w:type="dxa"/>
            <w:tcBorders>
              <w:top w:val="nil"/>
              <w:left w:val="single" w:sz="4" w:space="0" w:color="auto"/>
              <w:bottom w:val="nil"/>
              <w:right w:val="nil"/>
            </w:tcBorders>
          </w:tcPr>
          <w:p w:rsidR="005A02C3" w:rsidRPr="00161A09" w:rsidRDefault="005A02C3" w:rsidP="00BA1D3F">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 xml:space="preserve">  31.05.18</w:t>
            </w:r>
          </w:p>
        </w:tc>
        <w:tc>
          <w:tcPr>
            <w:tcW w:w="1134" w:type="dxa"/>
            <w:tcBorders>
              <w:top w:val="nil"/>
              <w:left w:val="nil"/>
              <w:bottom w:val="nil"/>
              <w:right w:val="nil"/>
            </w:tcBorders>
          </w:tcPr>
          <w:p w:rsidR="005A02C3" w:rsidRPr="00161A09" w:rsidRDefault="005A02C3" w:rsidP="00BA1D3F">
            <w:pPr>
              <w:spacing w:after="0" w:line="240" w:lineRule="auto"/>
              <w:jc w:val="both"/>
              <w:rPr>
                <w:rFonts w:ascii="Verdana" w:eastAsia="Times New Roman" w:hAnsi="Verdana" w:cs="Times New Roman"/>
                <w:sz w:val="16"/>
                <w:szCs w:val="20"/>
                <w:lang w:eastAsia="es-ES"/>
              </w:rPr>
            </w:pPr>
            <w:r>
              <w:rPr>
                <w:rFonts w:ascii="Verdana" w:eastAsia="Times New Roman" w:hAnsi="Verdana" w:cs="Times New Roman"/>
                <w:sz w:val="16"/>
                <w:szCs w:val="20"/>
                <w:lang w:eastAsia="es-ES"/>
              </w:rPr>
              <w:t>B.O.P.V.</w:t>
            </w:r>
          </w:p>
        </w:tc>
        <w:tc>
          <w:tcPr>
            <w:tcW w:w="2127" w:type="dxa"/>
            <w:tcBorders>
              <w:top w:val="nil"/>
              <w:left w:val="nil"/>
              <w:bottom w:val="nil"/>
              <w:right w:val="nil"/>
            </w:tcBorders>
          </w:tcPr>
          <w:p w:rsidR="005A02C3" w:rsidRPr="00161A09" w:rsidRDefault="005A02C3" w:rsidP="00E3507D">
            <w:pPr>
              <w:spacing w:after="0" w:line="240" w:lineRule="auto"/>
              <w:jc w:val="both"/>
              <w:rPr>
                <w:rFonts w:ascii="Verdana" w:eastAsia="Times New Roman" w:hAnsi="Verdana" w:cs="Times New Roman"/>
                <w:sz w:val="16"/>
                <w:szCs w:val="20"/>
                <w:lang w:val="es-ES_tradnl" w:eastAsia="es-ES"/>
              </w:rPr>
            </w:pPr>
            <w:r>
              <w:rPr>
                <w:rFonts w:ascii="Verdana" w:eastAsia="Times New Roman" w:hAnsi="Verdana" w:cs="Times New Roman"/>
                <w:sz w:val="16"/>
                <w:szCs w:val="20"/>
                <w:lang w:val="es-ES_tradnl" w:eastAsia="es-ES"/>
              </w:rPr>
              <w:t xml:space="preserve">Turismo, Comercio y </w:t>
            </w:r>
            <w:r w:rsidR="00E3507D">
              <w:rPr>
                <w:rFonts w:ascii="Verdana" w:eastAsia="Times New Roman" w:hAnsi="Verdana" w:cs="Times New Roman"/>
                <w:sz w:val="16"/>
                <w:szCs w:val="20"/>
                <w:lang w:val="es-ES_tradnl" w:eastAsia="es-ES"/>
              </w:rPr>
              <w:t>Consumo</w:t>
            </w:r>
            <w:bookmarkStart w:id="0" w:name="_GoBack"/>
            <w:bookmarkEnd w:id="0"/>
          </w:p>
        </w:tc>
        <w:tc>
          <w:tcPr>
            <w:tcW w:w="9396" w:type="dxa"/>
            <w:tcBorders>
              <w:top w:val="nil"/>
              <w:left w:val="nil"/>
              <w:bottom w:val="nil"/>
              <w:right w:val="single" w:sz="4" w:space="0" w:color="auto"/>
            </w:tcBorders>
          </w:tcPr>
          <w:p w:rsidR="005A02C3" w:rsidRDefault="005A02C3" w:rsidP="00BA1D3F">
            <w:pPr>
              <w:spacing w:after="0" w:line="240" w:lineRule="auto"/>
              <w:jc w:val="both"/>
              <w:rPr>
                <w:rFonts w:ascii="Verdana" w:eastAsia="Times New Roman" w:hAnsi="Verdana" w:cs="Times New Roman"/>
                <w:sz w:val="16"/>
                <w:szCs w:val="20"/>
                <w:lang w:val="es-ES_tradnl" w:eastAsia="es-ES"/>
              </w:rPr>
            </w:pPr>
          </w:p>
          <w:p w:rsidR="005A02C3" w:rsidRPr="00214B78" w:rsidRDefault="005A02C3" w:rsidP="00BA1D3F">
            <w:pPr>
              <w:spacing w:after="0" w:line="240" w:lineRule="auto"/>
              <w:jc w:val="both"/>
              <w:rPr>
                <w:rFonts w:ascii="Verdana" w:eastAsia="Times New Roman" w:hAnsi="Verdana" w:cs="Times New Roman"/>
                <w:b/>
                <w:sz w:val="16"/>
                <w:szCs w:val="20"/>
                <w:lang w:val="es-ES_tradnl" w:eastAsia="es-ES"/>
              </w:rPr>
            </w:pPr>
            <w:r>
              <w:rPr>
                <w:rFonts w:ascii="Verdana" w:eastAsia="Times New Roman" w:hAnsi="Verdana" w:cs="Times New Roman"/>
                <w:sz w:val="16"/>
                <w:szCs w:val="20"/>
                <w:lang w:val="es-ES_tradnl" w:eastAsia="es-ES"/>
              </w:rPr>
              <w:t xml:space="preserve">Orden de 23.05.18, por la que se regula y convoca para el ejercicio 2018, el programa de </w:t>
            </w:r>
            <w:r w:rsidRPr="00214B78">
              <w:rPr>
                <w:rFonts w:ascii="Verdana" w:eastAsia="Times New Roman" w:hAnsi="Verdana" w:cs="Times New Roman"/>
                <w:b/>
                <w:sz w:val="16"/>
                <w:szCs w:val="20"/>
                <w:lang w:val="es-ES_tradnl" w:eastAsia="es-ES"/>
              </w:rPr>
              <w:t>apoyo a la Modernización de Establecimientos Comerciales.</w:t>
            </w:r>
          </w:p>
          <w:p w:rsidR="005A02C3" w:rsidRDefault="00E3507D" w:rsidP="00BA1D3F">
            <w:pPr>
              <w:spacing w:after="0" w:line="240" w:lineRule="auto"/>
              <w:jc w:val="both"/>
              <w:rPr>
                <w:rFonts w:ascii="Verdana" w:eastAsia="Times New Roman" w:hAnsi="Verdana" w:cs="Times New Roman"/>
                <w:sz w:val="16"/>
                <w:szCs w:val="20"/>
                <w:lang w:val="es-ES_tradnl" w:eastAsia="es-ES"/>
              </w:rPr>
            </w:pPr>
            <w:hyperlink r:id="rId17" w:history="1">
              <w:r w:rsidR="005A02C3" w:rsidRPr="00752779">
                <w:rPr>
                  <w:rStyle w:val="Hipervnculo"/>
                  <w:rFonts w:ascii="Verdana" w:eastAsia="Times New Roman" w:hAnsi="Verdana" w:cs="Times New Roman"/>
                  <w:sz w:val="16"/>
                  <w:szCs w:val="20"/>
                  <w:lang w:val="es-ES_tradnl" w:eastAsia="es-ES"/>
                </w:rPr>
                <w:t>https://www.euskadi.eus/y22-bopv/es/bopv2/datos/2018/05/1802868a.shtml</w:t>
              </w:r>
            </w:hyperlink>
          </w:p>
          <w:p w:rsidR="005A02C3" w:rsidRPr="00161A09" w:rsidRDefault="005A02C3" w:rsidP="00BA1D3F">
            <w:pPr>
              <w:spacing w:after="0" w:line="240" w:lineRule="auto"/>
              <w:jc w:val="both"/>
              <w:rPr>
                <w:rFonts w:ascii="Verdana" w:eastAsia="Times New Roman" w:hAnsi="Verdana" w:cs="Times New Roman"/>
                <w:sz w:val="16"/>
                <w:szCs w:val="20"/>
                <w:lang w:val="es-ES_tradnl" w:eastAsia="es-ES"/>
              </w:rPr>
            </w:pPr>
          </w:p>
        </w:tc>
      </w:tr>
      <w:tr w:rsidR="002C3074" w:rsidRPr="00161A09" w:rsidTr="00B75176">
        <w:tc>
          <w:tcPr>
            <w:tcW w:w="1204" w:type="dxa"/>
            <w:tcBorders>
              <w:top w:val="nil"/>
              <w:left w:val="single" w:sz="4" w:space="0" w:color="auto"/>
              <w:bottom w:val="nil"/>
              <w:right w:val="nil"/>
            </w:tcBorders>
          </w:tcPr>
          <w:p w:rsidR="002C3074" w:rsidRPr="00161A09" w:rsidRDefault="002C3074" w:rsidP="00B75176">
            <w:pPr>
              <w:spacing w:after="0" w:line="240" w:lineRule="auto"/>
              <w:jc w:val="both"/>
              <w:rPr>
                <w:rFonts w:ascii="Verdana" w:eastAsia="Times New Roman" w:hAnsi="Verdana" w:cs="Times New Roman"/>
                <w:sz w:val="16"/>
                <w:szCs w:val="20"/>
                <w:lang w:eastAsia="es-ES"/>
              </w:rPr>
            </w:pPr>
          </w:p>
        </w:tc>
        <w:tc>
          <w:tcPr>
            <w:tcW w:w="1134" w:type="dxa"/>
            <w:tcBorders>
              <w:top w:val="nil"/>
              <w:left w:val="nil"/>
              <w:bottom w:val="nil"/>
              <w:right w:val="nil"/>
            </w:tcBorders>
          </w:tcPr>
          <w:p w:rsidR="002C3074" w:rsidRPr="00161A09" w:rsidRDefault="002C3074" w:rsidP="00B75176">
            <w:pPr>
              <w:spacing w:after="0" w:line="240" w:lineRule="auto"/>
              <w:jc w:val="both"/>
              <w:rPr>
                <w:rFonts w:ascii="Verdana" w:eastAsia="Times New Roman" w:hAnsi="Verdana" w:cs="Times New Roman"/>
                <w:sz w:val="16"/>
                <w:szCs w:val="20"/>
                <w:lang w:eastAsia="es-ES"/>
              </w:rPr>
            </w:pPr>
          </w:p>
        </w:tc>
        <w:tc>
          <w:tcPr>
            <w:tcW w:w="2127" w:type="dxa"/>
            <w:tcBorders>
              <w:top w:val="nil"/>
              <w:left w:val="nil"/>
              <w:bottom w:val="nil"/>
              <w:right w:val="nil"/>
            </w:tcBorders>
          </w:tcPr>
          <w:p w:rsidR="002C3074" w:rsidRPr="00161A09" w:rsidRDefault="002C3074" w:rsidP="00B75176">
            <w:pPr>
              <w:spacing w:after="0" w:line="240" w:lineRule="auto"/>
              <w:jc w:val="both"/>
              <w:rPr>
                <w:rFonts w:ascii="Verdana" w:eastAsia="Times New Roman" w:hAnsi="Verdana" w:cs="Times New Roman"/>
                <w:sz w:val="16"/>
                <w:szCs w:val="20"/>
                <w:lang w:val="es-ES_tradnl" w:eastAsia="es-ES"/>
              </w:rPr>
            </w:pPr>
          </w:p>
        </w:tc>
        <w:tc>
          <w:tcPr>
            <w:tcW w:w="9396" w:type="dxa"/>
            <w:tcBorders>
              <w:top w:val="nil"/>
              <w:left w:val="nil"/>
              <w:bottom w:val="nil"/>
              <w:right w:val="single" w:sz="4" w:space="0" w:color="auto"/>
            </w:tcBorders>
          </w:tcPr>
          <w:p w:rsidR="002C3074" w:rsidRPr="00161A09" w:rsidRDefault="002C3074" w:rsidP="00B75176">
            <w:pPr>
              <w:spacing w:after="0" w:line="240" w:lineRule="auto"/>
              <w:jc w:val="both"/>
              <w:rPr>
                <w:rFonts w:ascii="Verdana" w:eastAsia="Times New Roman" w:hAnsi="Verdana" w:cs="Times New Roman"/>
                <w:sz w:val="16"/>
                <w:szCs w:val="20"/>
                <w:lang w:val="es-ES_tradnl" w:eastAsia="es-ES"/>
              </w:rPr>
            </w:pPr>
          </w:p>
        </w:tc>
      </w:tr>
      <w:tr w:rsidR="002C3074" w:rsidRPr="00161A09" w:rsidTr="00B75176">
        <w:tc>
          <w:tcPr>
            <w:tcW w:w="1204" w:type="dxa"/>
            <w:tcBorders>
              <w:top w:val="nil"/>
              <w:left w:val="single" w:sz="4" w:space="0" w:color="auto"/>
              <w:bottom w:val="nil"/>
              <w:right w:val="nil"/>
            </w:tcBorders>
          </w:tcPr>
          <w:p w:rsidR="002C3074" w:rsidRDefault="002C3074" w:rsidP="00B75176">
            <w:pPr>
              <w:spacing w:after="0" w:line="240" w:lineRule="auto"/>
              <w:jc w:val="both"/>
              <w:rPr>
                <w:rFonts w:ascii="Verdana" w:eastAsia="Times New Roman" w:hAnsi="Verdana" w:cs="Times New Roman"/>
                <w:sz w:val="16"/>
                <w:szCs w:val="20"/>
                <w:lang w:eastAsia="es-ES"/>
              </w:rPr>
            </w:pPr>
          </w:p>
        </w:tc>
        <w:tc>
          <w:tcPr>
            <w:tcW w:w="1134" w:type="dxa"/>
            <w:tcBorders>
              <w:top w:val="nil"/>
              <w:left w:val="nil"/>
              <w:bottom w:val="nil"/>
              <w:right w:val="nil"/>
            </w:tcBorders>
          </w:tcPr>
          <w:p w:rsidR="002C3074" w:rsidRDefault="002C3074" w:rsidP="00B75176">
            <w:pPr>
              <w:spacing w:after="0" w:line="240" w:lineRule="auto"/>
              <w:jc w:val="both"/>
              <w:rPr>
                <w:rFonts w:ascii="Verdana" w:eastAsia="Times New Roman" w:hAnsi="Verdana" w:cs="Times New Roman"/>
                <w:sz w:val="16"/>
                <w:szCs w:val="20"/>
                <w:lang w:eastAsia="es-ES"/>
              </w:rPr>
            </w:pPr>
          </w:p>
        </w:tc>
        <w:tc>
          <w:tcPr>
            <w:tcW w:w="2127" w:type="dxa"/>
            <w:tcBorders>
              <w:top w:val="nil"/>
              <w:left w:val="nil"/>
              <w:bottom w:val="nil"/>
              <w:right w:val="nil"/>
            </w:tcBorders>
          </w:tcPr>
          <w:p w:rsidR="002C3074" w:rsidRDefault="002C3074" w:rsidP="00B75176">
            <w:pPr>
              <w:spacing w:after="0" w:line="240" w:lineRule="auto"/>
              <w:jc w:val="both"/>
              <w:rPr>
                <w:rFonts w:ascii="Verdana" w:eastAsia="Times New Roman" w:hAnsi="Verdana" w:cs="Times New Roman"/>
                <w:sz w:val="16"/>
                <w:szCs w:val="20"/>
                <w:lang w:val="es-ES_tradnl" w:eastAsia="es-ES"/>
              </w:rPr>
            </w:pPr>
          </w:p>
        </w:tc>
        <w:tc>
          <w:tcPr>
            <w:tcW w:w="9396" w:type="dxa"/>
            <w:tcBorders>
              <w:top w:val="nil"/>
              <w:left w:val="nil"/>
              <w:bottom w:val="nil"/>
              <w:right w:val="single" w:sz="4" w:space="0" w:color="auto"/>
            </w:tcBorders>
          </w:tcPr>
          <w:p w:rsidR="002C3074" w:rsidRDefault="002C3074" w:rsidP="00B75176">
            <w:pPr>
              <w:spacing w:after="0" w:line="240" w:lineRule="auto"/>
              <w:jc w:val="both"/>
              <w:rPr>
                <w:rFonts w:ascii="Verdana" w:eastAsia="Times New Roman" w:hAnsi="Verdana" w:cs="Times New Roman"/>
                <w:sz w:val="16"/>
                <w:szCs w:val="20"/>
                <w:lang w:val="es-ES_tradnl" w:eastAsia="es-ES"/>
              </w:rPr>
            </w:pPr>
          </w:p>
        </w:tc>
      </w:tr>
      <w:tr w:rsidR="002C3074" w:rsidRPr="00161A09" w:rsidTr="00B75176">
        <w:tc>
          <w:tcPr>
            <w:tcW w:w="1204" w:type="dxa"/>
            <w:tcBorders>
              <w:top w:val="nil"/>
              <w:left w:val="single" w:sz="4" w:space="0" w:color="auto"/>
              <w:bottom w:val="single" w:sz="4" w:space="0" w:color="auto"/>
              <w:right w:val="nil"/>
            </w:tcBorders>
          </w:tcPr>
          <w:p w:rsidR="002C3074" w:rsidRPr="00161A09" w:rsidRDefault="002C3074" w:rsidP="00B75176">
            <w:pPr>
              <w:spacing w:after="0" w:line="240" w:lineRule="auto"/>
              <w:jc w:val="both"/>
              <w:rPr>
                <w:rFonts w:ascii="Verdana" w:eastAsia="Times New Roman" w:hAnsi="Verdana" w:cs="Times New Roman"/>
                <w:sz w:val="16"/>
                <w:szCs w:val="20"/>
                <w:lang w:eastAsia="es-ES"/>
              </w:rPr>
            </w:pPr>
          </w:p>
        </w:tc>
        <w:tc>
          <w:tcPr>
            <w:tcW w:w="1134" w:type="dxa"/>
            <w:tcBorders>
              <w:top w:val="nil"/>
              <w:left w:val="nil"/>
              <w:bottom w:val="single" w:sz="4" w:space="0" w:color="auto"/>
              <w:right w:val="nil"/>
            </w:tcBorders>
          </w:tcPr>
          <w:p w:rsidR="002C3074" w:rsidRPr="00161A09" w:rsidRDefault="002C3074" w:rsidP="00B75176">
            <w:pPr>
              <w:spacing w:after="0" w:line="240" w:lineRule="auto"/>
              <w:jc w:val="both"/>
              <w:rPr>
                <w:rFonts w:ascii="Verdana" w:eastAsia="Times New Roman" w:hAnsi="Verdana" w:cs="Times New Roman"/>
                <w:sz w:val="16"/>
                <w:szCs w:val="20"/>
                <w:lang w:eastAsia="es-ES"/>
              </w:rPr>
            </w:pPr>
          </w:p>
        </w:tc>
        <w:tc>
          <w:tcPr>
            <w:tcW w:w="2127" w:type="dxa"/>
            <w:tcBorders>
              <w:top w:val="nil"/>
              <w:left w:val="nil"/>
              <w:bottom w:val="single" w:sz="4" w:space="0" w:color="auto"/>
              <w:right w:val="nil"/>
            </w:tcBorders>
          </w:tcPr>
          <w:p w:rsidR="002C3074" w:rsidRPr="00161A09" w:rsidRDefault="002C3074" w:rsidP="00B75176">
            <w:pPr>
              <w:spacing w:after="0" w:line="240" w:lineRule="auto"/>
              <w:jc w:val="both"/>
              <w:rPr>
                <w:rFonts w:ascii="Verdana" w:eastAsia="Times New Roman" w:hAnsi="Verdana" w:cs="Times New Roman"/>
                <w:sz w:val="16"/>
                <w:szCs w:val="20"/>
                <w:lang w:val="es-ES_tradnl" w:eastAsia="es-ES"/>
              </w:rPr>
            </w:pPr>
          </w:p>
        </w:tc>
        <w:tc>
          <w:tcPr>
            <w:tcW w:w="9396" w:type="dxa"/>
            <w:tcBorders>
              <w:top w:val="nil"/>
              <w:left w:val="nil"/>
              <w:bottom w:val="single" w:sz="4" w:space="0" w:color="auto"/>
              <w:right w:val="single" w:sz="4" w:space="0" w:color="auto"/>
            </w:tcBorders>
          </w:tcPr>
          <w:p w:rsidR="002C3074" w:rsidRPr="00161A09" w:rsidRDefault="002C3074" w:rsidP="00B75176">
            <w:pPr>
              <w:spacing w:after="0" w:line="240" w:lineRule="auto"/>
              <w:jc w:val="both"/>
              <w:rPr>
                <w:rFonts w:ascii="Verdana" w:eastAsia="Times New Roman" w:hAnsi="Verdana" w:cs="Times New Roman"/>
                <w:sz w:val="16"/>
                <w:szCs w:val="20"/>
                <w:lang w:val="es-ES_tradnl" w:eastAsia="es-ES"/>
              </w:rPr>
            </w:pPr>
          </w:p>
        </w:tc>
      </w:tr>
    </w:tbl>
    <w:p w:rsidR="002C3074" w:rsidRPr="00161A09" w:rsidRDefault="002C3074" w:rsidP="002C3074">
      <w:pPr>
        <w:spacing w:after="0" w:line="240" w:lineRule="auto"/>
        <w:rPr>
          <w:rFonts w:ascii="Times New Roman" w:eastAsia="Times New Roman" w:hAnsi="Times New Roman" w:cs="Times New Roman"/>
          <w:sz w:val="20"/>
          <w:szCs w:val="20"/>
          <w:lang w:eastAsia="es-ES"/>
        </w:rPr>
      </w:pPr>
    </w:p>
    <w:p w:rsidR="001767EB" w:rsidRDefault="001767EB"/>
    <w:sectPr w:rsidR="001767EB" w:rsidSect="00AD2E4E">
      <w:pgSz w:w="16838" w:h="11906" w:orient="landscape"/>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74"/>
    <w:rsid w:val="001767EB"/>
    <w:rsid w:val="0027463A"/>
    <w:rsid w:val="002C3074"/>
    <w:rsid w:val="005A02C3"/>
    <w:rsid w:val="00776B23"/>
    <w:rsid w:val="00850CE1"/>
    <w:rsid w:val="00AA2F08"/>
    <w:rsid w:val="00E3507D"/>
    <w:rsid w:val="00E84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74"/>
  </w:style>
  <w:style w:type="paragraph" w:styleId="Ttulo4">
    <w:name w:val="heading 4"/>
    <w:basedOn w:val="Normal"/>
    <w:next w:val="Normal"/>
    <w:link w:val="Ttulo4Car"/>
    <w:uiPriority w:val="9"/>
    <w:semiHidden/>
    <w:unhideWhenUsed/>
    <w:qFormat/>
    <w:rsid w:val="002C30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2C3074"/>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2C3074"/>
    <w:rPr>
      <w:color w:val="0000FF" w:themeColor="hyperlink"/>
      <w:u w:val="single"/>
    </w:rPr>
  </w:style>
  <w:style w:type="paragraph" w:styleId="Textodeglobo">
    <w:name w:val="Balloon Text"/>
    <w:basedOn w:val="Normal"/>
    <w:link w:val="TextodegloboCar"/>
    <w:uiPriority w:val="99"/>
    <w:semiHidden/>
    <w:unhideWhenUsed/>
    <w:rsid w:val="002C30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74"/>
  </w:style>
  <w:style w:type="paragraph" w:styleId="Ttulo4">
    <w:name w:val="heading 4"/>
    <w:basedOn w:val="Normal"/>
    <w:next w:val="Normal"/>
    <w:link w:val="Ttulo4Car"/>
    <w:uiPriority w:val="9"/>
    <w:semiHidden/>
    <w:unhideWhenUsed/>
    <w:qFormat/>
    <w:rsid w:val="002C30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2C3074"/>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2C3074"/>
    <w:rPr>
      <w:color w:val="0000FF" w:themeColor="hyperlink"/>
      <w:u w:val="single"/>
    </w:rPr>
  </w:style>
  <w:style w:type="paragraph" w:styleId="Textodeglobo">
    <w:name w:val="Balloon Text"/>
    <w:basedOn w:val="Normal"/>
    <w:link w:val="TextodegloboCar"/>
    <w:uiPriority w:val="99"/>
    <w:semiHidden/>
    <w:unhideWhenUsed/>
    <w:rsid w:val="002C30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adi.eus/y22-bopv/es/bopv2/datos/2018/05/1802630a.shtml" TargetMode="External"/><Relationship Id="rId13" Type="http://schemas.openxmlformats.org/officeDocument/2006/relationships/hyperlink" Target="https://www.boe.es/boe/dias/2018/05/23/pdfs/BOE-A-2018-683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skadi.eus/y22-bopv/es/bopv2/datos/2018/05/1802629a.shtml" TargetMode="External"/><Relationship Id="rId12" Type="http://schemas.openxmlformats.org/officeDocument/2006/relationships/hyperlink" Target="https://www.euskadi.eus/y22-bopv/es/bopv2/datos/2018/05/1802731a.shtml" TargetMode="External"/><Relationship Id="rId17" Type="http://schemas.openxmlformats.org/officeDocument/2006/relationships/hyperlink" Target="https://www.euskadi.eus/y22-bopv/es/bopv2/datos/2018/05/1802868a.shtml" TargetMode="External"/><Relationship Id="rId2" Type="http://schemas.microsoft.com/office/2007/relationships/stylesWithEffects" Target="stylesWithEffects.xml"/><Relationship Id="rId16" Type="http://schemas.openxmlformats.org/officeDocument/2006/relationships/hyperlink" Target="https://www.euskadi.eus/y22-bopv/es/bopv2/datos/2018/05/1802848a.shtml" TargetMode="External"/><Relationship Id="rId1" Type="http://schemas.openxmlformats.org/officeDocument/2006/relationships/styles" Target="styles.xml"/><Relationship Id="rId6" Type="http://schemas.openxmlformats.org/officeDocument/2006/relationships/image" Target="http://www.graduadosocialbizkaia.com/images/inicio_02.gif" TargetMode="External"/><Relationship Id="rId11" Type="http://schemas.openxmlformats.org/officeDocument/2006/relationships/hyperlink" Target="https://www.euskadi.eus/y22-bopv/es/bopv2/datos/2018/05/1802730a.shtml" TargetMode="External"/><Relationship Id="rId5" Type="http://schemas.openxmlformats.org/officeDocument/2006/relationships/image" Target="media/image1.png"/><Relationship Id="rId15" Type="http://schemas.openxmlformats.org/officeDocument/2006/relationships/hyperlink" Target="https://www.euskadi.eus/y22-bopv/es/bopv2/datos/2018/05/1802835a.shtml" TargetMode="External"/><Relationship Id="rId10" Type="http://schemas.openxmlformats.org/officeDocument/2006/relationships/hyperlink" Target="http://www.bizkaia.eus/lehendakaritza/Bao_bob/2018/05/22/I-478_cas.pdf?hash=9187c15d4371b82bb7ccdbaa7e20e4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zkaia.eus/lehendakaritza/Bao_bob/2018/05/18/I-490_cas.pdf?hash=35bc5dda884d3d4888f402643bba0921" TargetMode="External"/><Relationship Id="rId14" Type="http://schemas.openxmlformats.org/officeDocument/2006/relationships/hyperlink" Target="https://www.boe.es/boe/dias/2018/05/25/pdfs/BOE-A-2018-693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dc:creator>
  <cp:lastModifiedBy>bego</cp:lastModifiedBy>
  <cp:revision>4</cp:revision>
  <dcterms:created xsi:type="dcterms:W3CDTF">2018-05-29T09:20:00Z</dcterms:created>
  <dcterms:modified xsi:type="dcterms:W3CDTF">2018-05-31T12:28:00Z</dcterms:modified>
</cp:coreProperties>
</file>